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5EE76" w14:textId="77777777" w:rsidR="009A37BA" w:rsidRPr="00BC31FA" w:rsidRDefault="009A37BA" w:rsidP="009A37BA">
      <w:pPr>
        <w:pStyle w:val="a3"/>
        <w:spacing w:after="0" w:line="288" w:lineRule="atLeast"/>
        <w:ind w:firstLine="709"/>
        <w:jc w:val="center"/>
        <w:rPr>
          <w:b/>
          <w:sz w:val="28"/>
          <w:szCs w:val="28"/>
        </w:rPr>
      </w:pPr>
      <w:r>
        <w:rPr>
          <w:b/>
          <w:sz w:val="28"/>
          <w:szCs w:val="28"/>
        </w:rPr>
        <w:t>З</w:t>
      </w:r>
      <w:r w:rsidRPr="000F785B">
        <w:rPr>
          <w:b/>
          <w:sz w:val="28"/>
          <w:szCs w:val="28"/>
        </w:rPr>
        <w:t>апрет на привлечение хозяйствующими субъектами</w:t>
      </w:r>
      <w:r>
        <w:rPr>
          <w:b/>
          <w:sz w:val="28"/>
          <w:szCs w:val="28"/>
        </w:rPr>
        <w:t xml:space="preserve"> </w:t>
      </w:r>
      <w:r w:rsidRPr="000F785B">
        <w:rPr>
          <w:b/>
          <w:sz w:val="28"/>
          <w:szCs w:val="28"/>
        </w:rPr>
        <w:t>иностранных граждан, осуществляющих трудовую деятельность на основании патентов</w:t>
      </w:r>
      <w:r>
        <w:rPr>
          <w:b/>
          <w:sz w:val="28"/>
          <w:szCs w:val="28"/>
        </w:rPr>
        <w:t>.</w:t>
      </w:r>
    </w:p>
    <w:p w14:paraId="5289D56B" w14:textId="77777777" w:rsidR="009A37BA" w:rsidRPr="009A56CB" w:rsidRDefault="009A37BA" w:rsidP="009A37BA">
      <w:pPr>
        <w:pStyle w:val="ConsPlusNormal"/>
        <w:spacing w:line="276" w:lineRule="auto"/>
        <w:ind w:firstLine="709"/>
        <w:jc w:val="both"/>
        <w:rPr>
          <w:sz w:val="28"/>
          <w:szCs w:val="28"/>
        </w:rPr>
      </w:pPr>
      <w:r w:rsidRPr="00D55588">
        <w:rPr>
          <w:sz w:val="28"/>
          <w:szCs w:val="28"/>
        </w:rPr>
        <w:t>Указ</w:t>
      </w:r>
      <w:r>
        <w:rPr>
          <w:sz w:val="28"/>
          <w:szCs w:val="28"/>
        </w:rPr>
        <w:t>ом</w:t>
      </w:r>
      <w:r w:rsidRPr="00D55588">
        <w:rPr>
          <w:sz w:val="28"/>
          <w:szCs w:val="28"/>
        </w:rPr>
        <w:t xml:space="preserve"> Губернатора Тульской области от 11.11.2024 </w:t>
      </w:r>
      <w:r>
        <w:rPr>
          <w:sz w:val="28"/>
          <w:szCs w:val="28"/>
        </w:rPr>
        <w:t>№</w:t>
      </w:r>
      <w:r w:rsidRPr="00D55588">
        <w:rPr>
          <w:sz w:val="28"/>
          <w:szCs w:val="28"/>
        </w:rPr>
        <w:t xml:space="preserve"> 143</w:t>
      </w:r>
      <w:r>
        <w:rPr>
          <w:sz w:val="28"/>
          <w:szCs w:val="28"/>
        </w:rPr>
        <w:t xml:space="preserve"> у</w:t>
      </w:r>
      <w:r w:rsidRPr="00D55588">
        <w:rPr>
          <w:sz w:val="28"/>
          <w:szCs w:val="28"/>
        </w:rPr>
        <w:t>становлен запрет на привлечение хозяйствующими субъектами, осуществляющими деятельность на территории Тульской области, иностранных граждан, осуществляющих трудовую деятельность на основании патентов, по некоторым видам экономической деятельности, предусмотренным Общероссийским классификатором видов экономической деятельности ОК 029-2014, на 2025 год, в частности, производству детского питания и диетических пищевых продуктов, торговле розничной алкогольными напитками, включая пиво, в специализированных магазинах, деятельности легкового такси и арендованных легковых автомобилей с водителем. Определены сроки, в течение которых хозяйствующим субъектам, руководствуясь требованиями трудового законодательства Российской Федерации, необходимо привести численность используемых иностранных работников в соответствие с настоящим Указом для каждого вида деятельности.</w:t>
      </w:r>
    </w:p>
    <w:p w14:paraId="0CCD5EB0" w14:textId="77777777" w:rsidR="009A37BA" w:rsidRDefault="009A37BA" w:rsidP="009A37BA">
      <w:pPr>
        <w:pStyle w:val="ConsPlusNormal"/>
        <w:spacing w:line="276" w:lineRule="auto"/>
        <w:jc w:val="both"/>
        <w:rPr>
          <w:sz w:val="28"/>
          <w:szCs w:val="28"/>
        </w:rPr>
      </w:pPr>
    </w:p>
    <w:p w14:paraId="3DB6403B" w14:textId="77777777" w:rsidR="009A37BA" w:rsidRDefault="009A37BA" w:rsidP="009A37BA">
      <w:pPr>
        <w:pStyle w:val="ConsPlusNormal"/>
        <w:spacing w:line="276" w:lineRule="auto"/>
        <w:jc w:val="both"/>
        <w:rPr>
          <w:sz w:val="28"/>
          <w:szCs w:val="28"/>
        </w:rPr>
      </w:pPr>
    </w:p>
    <w:p w14:paraId="13CAFD6A" w14:textId="77777777" w:rsidR="009A37BA" w:rsidRPr="009A56CB" w:rsidRDefault="009A37BA" w:rsidP="009A37BA">
      <w:pPr>
        <w:pStyle w:val="ConsPlusNormal"/>
        <w:spacing w:line="276" w:lineRule="auto"/>
        <w:jc w:val="both"/>
        <w:rPr>
          <w:sz w:val="28"/>
          <w:szCs w:val="28"/>
        </w:rPr>
      </w:pPr>
      <w:r w:rsidRPr="009A56CB">
        <w:rPr>
          <w:sz w:val="28"/>
          <w:szCs w:val="28"/>
        </w:rPr>
        <w:t xml:space="preserve">Помощник прокурора Дубенского района                    </w:t>
      </w:r>
      <w:r>
        <w:rPr>
          <w:sz w:val="28"/>
          <w:szCs w:val="28"/>
        </w:rPr>
        <w:t xml:space="preserve">         </w:t>
      </w:r>
      <w:r w:rsidRPr="009A56CB">
        <w:rPr>
          <w:sz w:val="28"/>
          <w:szCs w:val="28"/>
        </w:rPr>
        <w:t xml:space="preserve"> </w:t>
      </w:r>
      <w:r>
        <w:rPr>
          <w:sz w:val="28"/>
          <w:szCs w:val="28"/>
        </w:rPr>
        <w:t xml:space="preserve">                    </w:t>
      </w:r>
      <w:r w:rsidRPr="009A56CB">
        <w:rPr>
          <w:sz w:val="28"/>
          <w:szCs w:val="28"/>
        </w:rPr>
        <w:t xml:space="preserve">   С.В. Бабина</w:t>
      </w:r>
    </w:p>
    <w:p w14:paraId="6D688726" w14:textId="77777777" w:rsidR="009A37BA" w:rsidRPr="009A56CB" w:rsidRDefault="009A37BA" w:rsidP="009A37BA">
      <w:pPr>
        <w:pStyle w:val="ConsPlusNormal"/>
        <w:spacing w:line="276" w:lineRule="auto"/>
        <w:ind w:firstLine="709"/>
        <w:jc w:val="both"/>
        <w:rPr>
          <w:sz w:val="28"/>
          <w:szCs w:val="28"/>
        </w:rPr>
      </w:pPr>
    </w:p>
    <w:p w14:paraId="5E15AD1F" w14:textId="77777777" w:rsidR="009A37BA" w:rsidRDefault="009A37BA" w:rsidP="009A37BA"/>
    <w:p w14:paraId="619801C6" w14:textId="77777777" w:rsidR="006A7950" w:rsidRPr="009A37BA" w:rsidRDefault="009A37BA" w:rsidP="009A37BA">
      <w:bookmarkStart w:id="0" w:name="_GoBack"/>
      <w:bookmarkEnd w:id="0"/>
    </w:p>
    <w:sectPr w:rsidR="006A7950" w:rsidRPr="009A37BA" w:rsidSect="00E660C0">
      <w:pgSz w:w="11906" w:h="16838"/>
      <w:pgMar w:top="709" w:right="566" w:bottom="1135"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7D"/>
    <w:rsid w:val="000F785B"/>
    <w:rsid w:val="00127DFF"/>
    <w:rsid w:val="00165871"/>
    <w:rsid w:val="0020426C"/>
    <w:rsid w:val="00351836"/>
    <w:rsid w:val="006F3440"/>
    <w:rsid w:val="007F0B5B"/>
    <w:rsid w:val="007F79A1"/>
    <w:rsid w:val="0088627D"/>
    <w:rsid w:val="008F3F67"/>
    <w:rsid w:val="009A37BA"/>
    <w:rsid w:val="009C0169"/>
    <w:rsid w:val="00BD3956"/>
    <w:rsid w:val="00BE69D2"/>
    <w:rsid w:val="00D55588"/>
    <w:rsid w:val="00DE5CD9"/>
    <w:rsid w:val="00E660C0"/>
    <w:rsid w:val="00F8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7FDB"/>
  <w15:chartTrackingRefBased/>
  <w15:docId w15:val="{99D5DCA1-B785-4F4C-A868-1FEDCB53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F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F3F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Бабина Светлана Викторовна</dc:creator>
  <cp:keywords/>
  <dc:description/>
  <cp:lastModifiedBy>Бабина Светлана Викторовна</cp:lastModifiedBy>
  <cp:revision>3</cp:revision>
  <dcterms:created xsi:type="dcterms:W3CDTF">2024-12-17T14:09:00Z</dcterms:created>
  <dcterms:modified xsi:type="dcterms:W3CDTF">2024-12-17T14:09:00Z</dcterms:modified>
</cp:coreProperties>
</file>