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4C6" w:rsidRPr="00F574C6" w:rsidRDefault="00F574C6" w:rsidP="00F574C6">
      <w:pPr>
        <w:pStyle w:val="ConsPlusNormal"/>
        <w:spacing w:line="276" w:lineRule="auto"/>
        <w:ind w:firstLine="709"/>
        <w:rPr>
          <w:sz w:val="28"/>
          <w:szCs w:val="28"/>
        </w:rPr>
      </w:pPr>
      <w:bookmarkStart w:id="0" w:name="_GoBack"/>
      <w:bookmarkEnd w:id="0"/>
      <w:r w:rsidRPr="00F574C6">
        <w:rPr>
          <w:b/>
          <w:bCs/>
          <w:sz w:val="28"/>
          <w:szCs w:val="28"/>
        </w:rPr>
        <w:t>Подготовлены методические рекомендации по обеспечению выплаты штрафа в случае приема на целевое обучение на места в пределах установленной квоты</w:t>
      </w:r>
    </w:p>
    <w:p w:rsidR="00F574C6" w:rsidRPr="00F574C6" w:rsidRDefault="00F574C6" w:rsidP="00F574C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574C6">
        <w:rPr>
          <w:sz w:val="28"/>
          <w:szCs w:val="28"/>
        </w:rPr>
        <w:t xml:space="preserve"> Федеральным законом от 14 апреля 2023 г. N 124-ФЗ и постановлением Правительства от 27 апреля 2024 г. N 555 установлен новый механизм выплаты такого штрафа. Сообщается, что данный механизм применяется только в том случае, если гражданин принят на обучение в пределах целевой квоты, начиная с 2024 года. Если гражданин принят на обучение ранее 2024 года, то применяется механизм выплаты штрафа, установленный до вступления в силу Федерального закона N 124-ФЗ. </w:t>
      </w:r>
    </w:p>
    <w:p w:rsidR="00F574C6" w:rsidRPr="00F574C6" w:rsidRDefault="00F574C6" w:rsidP="00F574C6">
      <w:pPr>
        <w:pStyle w:val="ConsPlusNormal"/>
        <w:spacing w:line="276" w:lineRule="auto"/>
        <w:ind w:firstLine="709"/>
        <w:rPr>
          <w:sz w:val="28"/>
          <w:szCs w:val="28"/>
        </w:rPr>
      </w:pPr>
      <w:r w:rsidRPr="00F574C6">
        <w:rPr>
          <w:sz w:val="28"/>
          <w:szCs w:val="28"/>
        </w:rPr>
        <w:t xml:space="preserve">Обращается внимание, в частности, на следующее: </w:t>
      </w:r>
    </w:p>
    <w:p w:rsidR="00F574C6" w:rsidRPr="00F574C6" w:rsidRDefault="00F574C6" w:rsidP="00F574C6">
      <w:pPr>
        <w:pStyle w:val="ConsPlusNormal"/>
        <w:spacing w:line="276" w:lineRule="auto"/>
        <w:ind w:firstLine="709"/>
        <w:rPr>
          <w:sz w:val="28"/>
          <w:szCs w:val="28"/>
        </w:rPr>
      </w:pPr>
      <w:r w:rsidRPr="00F574C6">
        <w:rPr>
          <w:sz w:val="28"/>
          <w:szCs w:val="28"/>
        </w:rPr>
        <w:t xml:space="preserve">- штраф в связи с отказом от заключения договора о целевом обучении взимается только с заказчика. В случае отказа гражданина от заключения договора о целевом обучении штраф с гражданина не взимается. В данном случае к нему применяется санкция в виде отчисления или перевода на платное обучение; </w:t>
      </w:r>
    </w:p>
    <w:p w:rsidR="00F574C6" w:rsidRPr="00F574C6" w:rsidRDefault="00F574C6" w:rsidP="00F574C6">
      <w:pPr>
        <w:pStyle w:val="ConsPlusNormal"/>
        <w:spacing w:line="276" w:lineRule="auto"/>
        <w:ind w:firstLine="709"/>
        <w:rPr>
          <w:sz w:val="28"/>
          <w:szCs w:val="28"/>
        </w:rPr>
      </w:pPr>
      <w:r w:rsidRPr="00F574C6">
        <w:rPr>
          <w:sz w:val="28"/>
          <w:szCs w:val="28"/>
        </w:rPr>
        <w:t xml:space="preserve">- в случае расторжения договора о целевом обучении в одностороннем порядке до прохождения гражданином первой промежуточной аттестации размер штрафа, взимаемого с заказчика и с гражданина, различается. Если договор о целевом обучении расторгнут заказчиком, то штраф с него взимается в размере расходов на обучение гражданина за первый год обучения гражданина по образовательной программе. Если договор о целевом обучении расторгнут гражданином, то штраф с него взимается в размере расходов за период фактического обучения по образовательной программе до дня, когда договор о целевом обучении расторгнут, при этом к гражданину также применяется санкция в виде отчисления или перевода на платное обучение. </w:t>
      </w:r>
    </w:p>
    <w:p w:rsidR="004878AC" w:rsidRPr="00396F4E" w:rsidRDefault="004878AC" w:rsidP="00396F4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AB4A4F" w:rsidRPr="007F7B12" w:rsidRDefault="00AB4A4F" w:rsidP="00396F4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sectPr w:rsidR="00AB4A4F" w:rsidRPr="007F7B1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F7B70"/>
    <w:multiLevelType w:val="hybridMultilevel"/>
    <w:tmpl w:val="99FAA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E7"/>
    <w:rsid w:val="001A304B"/>
    <w:rsid w:val="001B4F34"/>
    <w:rsid w:val="001E1F32"/>
    <w:rsid w:val="00396F4E"/>
    <w:rsid w:val="004878AC"/>
    <w:rsid w:val="004E6DE6"/>
    <w:rsid w:val="007F7B12"/>
    <w:rsid w:val="008E412C"/>
    <w:rsid w:val="00930EB5"/>
    <w:rsid w:val="00935A95"/>
    <w:rsid w:val="00A35AE7"/>
    <w:rsid w:val="00AB4A4F"/>
    <w:rsid w:val="00BE518D"/>
    <w:rsid w:val="00CE6098"/>
    <w:rsid w:val="00D82954"/>
    <w:rsid w:val="00F574C6"/>
    <w:rsid w:val="00FE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4A3B90-C008-4CAD-B1AC-71380C13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29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2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"КонсультантПлюс: Новое в российском законодательстве с 16 по 22 ноября 2024 года"</vt:lpstr>
    </vt:vector>
  </TitlesOfParts>
  <Company>КонсультантПлюс Версия 4023.00.50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Новое в российском законодательстве с 16 по 22 ноября 2024 года"</dc:title>
  <dc:subject/>
  <dc:creator>Бабина Светлана Викторовна</dc:creator>
  <cp:keywords/>
  <dc:description/>
  <cp:lastModifiedBy>Ивченко Алексей Викторович</cp:lastModifiedBy>
  <cp:revision>2</cp:revision>
  <cp:lastPrinted>2024-12-04T14:36:00Z</cp:lastPrinted>
  <dcterms:created xsi:type="dcterms:W3CDTF">2024-12-17T12:01:00Z</dcterms:created>
  <dcterms:modified xsi:type="dcterms:W3CDTF">2024-12-17T12:01:00Z</dcterms:modified>
</cp:coreProperties>
</file>