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C7" w:rsidRPr="005F5BC7" w:rsidRDefault="005F5BC7" w:rsidP="005F5BC7">
      <w:pPr>
        <w:pStyle w:val="ConsPlusNormal"/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5F5BC7">
        <w:rPr>
          <w:b/>
          <w:sz w:val="28"/>
          <w:szCs w:val="28"/>
        </w:rPr>
        <w:t>Установлен новый порядок определения максимального размера льготного краткосрочного кредита, предоставляемого одному заемщику, заключившему соглашение о повышении конкурентоспособности</w:t>
      </w:r>
    </w:p>
    <w:p w:rsidR="005F5BC7" w:rsidRP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F5BC7">
        <w:rPr>
          <w:sz w:val="28"/>
          <w:szCs w:val="28"/>
        </w:rPr>
        <w:t xml:space="preserve"> Приказом Минсельхоза России от 11.10.2024 N 591 "Об утверждении Порядка определения максимального размера льготного краткосрочного кредита, предоставляемого одному заемщику, заключившему соглашение о повышении конкурентоспособности установлен максимальный размер льготного краткосрочного кредита, по которому из федерального бюджета предоставляются субсидии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ИП,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устанавливается Минсельхозом в рамках подотраслей растениеводства и животноводства, рыболовства и рыбоводства (аквакультуры), а также переработки продукции растениеводства и животноводства, пищевых лесных ресурсов и продукции их переработки, переработки и консервирования рыбы, ракообразных и моллюсков. </w:t>
      </w:r>
    </w:p>
    <w:p w:rsidR="005F5BC7" w:rsidRP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F5BC7">
        <w:rPr>
          <w:sz w:val="28"/>
          <w:szCs w:val="28"/>
        </w:rPr>
        <w:t xml:space="preserve">Он устанавливается образованной Минсельхозом комиссией по вопросам повышения конкурентоспособности не реже одного раза в год. </w:t>
      </w:r>
    </w:p>
    <w:p w:rsidR="005F5BC7" w:rsidRP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F5BC7">
        <w:rPr>
          <w:sz w:val="28"/>
          <w:szCs w:val="28"/>
        </w:rPr>
        <w:t xml:space="preserve">Признан утратившим силу приказ Минсельхоза от 6 июня 2022 г. N 341, регулировавший аналогичные правоотношения. </w:t>
      </w:r>
    </w:p>
    <w:p w:rsidR="005F5BC7" w:rsidRP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Pr="00F574C6" w:rsidRDefault="005F5BC7" w:rsidP="005F5BC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5F5BC7" w:rsidRPr="00F574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0C2B77"/>
    <w:rsid w:val="001A304B"/>
    <w:rsid w:val="001B4F34"/>
    <w:rsid w:val="001E1F32"/>
    <w:rsid w:val="003172BE"/>
    <w:rsid w:val="00396F4E"/>
    <w:rsid w:val="00411399"/>
    <w:rsid w:val="004878AC"/>
    <w:rsid w:val="004E6DE6"/>
    <w:rsid w:val="005F5BC7"/>
    <w:rsid w:val="007F7B12"/>
    <w:rsid w:val="008E412C"/>
    <w:rsid w:val="00930EB5"/>
    <w:rsid w:val="00935A95"/>
    <w:rsid w:val="0099629C"/>
    <w:rsid w:val="00A35AE7"/>
    <w:rsid w:val="00BE518D"/>
    <w:rsid w:val="00CE6098"/>
    <w:rsid w:val="00D82954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63D6E1-AF82-4EC4-846E-238F4081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2024-12-17T12:02:00Z</dcterms:created>
  <dcterms:modified xsi:type="dcterms:W3CDTF">2024-12-17T12:02:00Z</dcterms:modified>
</cp:coreProperties>
</file>