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Уточнен порядок</w:t>
      </w:r>
      <w:r>
        <w:rPr>
          <w:b w:val="1"/>
          <w:sz w:val="28"/>
        </w:rPr>
        <w:t xml:space="preserve"> компенсации </w:t>
      </w:r>
      <w:r>
        <w:rPr>
          <w:b w:val="1"/>
          <w:sz w:val="28"/>
        </w:rPr>
        <w:t xml:space="preserve">молодым семьям </w:t>
      </w:r>
      <w:r>
        <w:rPr>
          <w:b w:val="1"/>
          <w:sz w:val="28"/>
        </w:rPr>
        <w:t>за наем жилья.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Подписан приказ министерства труда и социальной защиты Тульской области от 27.03.2025 № 183-осн </w:t>
      </w:r>
      <w:r>
        <w:rPr>
          <w:sz w:val="28"/>
        </w:rPr>
        <w:t xml:space="preserve">"О внесении изменений в приказ министерства труда и социальной защиты Тульской области от 17.12.2024 № 725-осн". </w:t>
      </w:r>
      <w:r>
        <w:rPr>
          <w:sz w:val="28"/>
        </w:rPr>
        <w:t xml:space="preserve"> 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 приказе "Об утверждении Порядка предоставления молодым семьям ежемесячной денежной компенсации за наем жилого помещения" уточнено, что ежемесячная денежная компенсация за наем жилого помещения предоставляется при условии отсутствия у супругов либо единственного родителя в молодой семье в собственности жилого помещения, пригодного к проживанию, в населенном пункте по месту найма жилого помещения.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2025-06-23T12:20:24Z</dcterms:modified>
</cp:coreProperties>
</file>