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i w:val="0"/>
          <w:sz w:val="28"/>
        </w:rPr>
      </w:pPr>
      <w:r>
        <w:rPr>
          <w:b w:val="1"/>
          <w:i w:val="0"/>
          <w:sz w:val="28"/>
        </w:rPr>
        <w:t xml:space="preserve">Установлена дополнительная мера поддержки инвалидов.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Тульской области от 24.03.2025 № 179 у</w:t>
      </w:r>
      <w:r>
        <w:rPr>
          <w:sz w:val="28"/>
        </w:rPr>
        <w:t xml:space="preserve">становлена дополнительная мера поддержки инвалидов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Мера поддержки предоставляется инвалидам, проживающим на территории Тульской области в виде бесплатного посещения спортивных мероприятий, проводимых на базе государственных учреждений, подведомственных министерству спорта Тульской области, а также организованной (групповой) доставки инвалидов I и II групп (с нарушением функций опорно-двигательного аппарата), проживающих на территории Тульской области, для посещения таких спортивных мероприятий. Финансирование вышеуказанной меры поддержки осуществляется за счет средств бюджета Тульской области.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Прокуратура Дубенского района 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2025-06-23T12:02:49Z</dcterms:modified>
</cp:coreProperties>
</file>