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В Тульской области установлена единовременная выплата </w:t>
      </w:r>
      <w:r>
        <w:rPr>
          <w:b w:val="1"/>
          <w:sz w:val="28"/>
        </w:rPr>
        <w:t xml:space="preserve"> работнику культуры, переехавшему на работу в населенный пункт с числом жителей до 50 тыс. человек.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>Постановлением Правительства Тульской области от 10.04.2025 № 216 утвержден порядок предоставления</w:t>
      </w:r>
      <w:r>
        <w:rPr>
          <w:sz w:val="28"/>
        </w:rPr>
        <w:t xml:space="preserve"> единовременной компенсационной выплаты работнику культуры, прибывшему (переехавшему) на работу в сельский населенный пункт, либо рабочий поселок, либо поселок городского типа, либо город с числом жителей до 50 тыс. человек, расположенный на территории Тульской области"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  <w:r>
        <w:rPr>
          <w:sz w:val="28"/>
        </w:rPr>
        <w:t xml:space="preserve">Утвержденный Порядок устанавливает правила предоставления единовременной компенсационной выплаты работнику культуры, прибывшему (переехавшему) на работу в сельский населенный пункт, либо рабочий поселок, либо поселок городского типа, либо город с числом жителей до 50 тыс. человек, расположенный на территории Тульской области. </w:t>
      </w: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Выплата предоставляется министерством культуры и туризма Тульской области однократно в размере 1000000 рублей. </w:t>
      </w: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Перечислены требования, которым должен соответствовать работник культуры для предоставления выплаты. Так, выплата положена лицам </w:t>
      </w:r>
      <w:r>
        <w:rPr>
          <w:rFonts w:ascii="Times New Roman" w:hAnsi="Times New Roman"/>
          <w:sz w:val="28"/>
        </w:rPr>
        <w:t xml:space="preserve">имеющим высшее образование или среднее профессиональное образование, прибывшим после 1 января 2025 года </w:t>
      </w:r>
      <w:r>
        <w:rPr>
          <w:sz w:val="28"/>
        </w:rPr>
        <w:t xml:space="preserve">в сельский населенный пункт, либо рабочий поселок, либо поселок городского типа, либо город с числом жителей до 50 тысяч человек, расположенный на территории Тульской области, а также заключившим </w:t>
      </w:r>
      <w:r>
        <w:rPr>
          <w:sz w:val="28"/>
        </w:rPr>
        <w:t>рудовой договор с организацией культуры, подведомственной Министерству или органу местного самоуправления муниципального образования Тульской области, на условиях полного рабочего дня.</w:t>
      </w:r>
    </w:p>
    <w:p w14:paraId="08000000">
      <w:pPr>
        <w:pStyle w:val="Style_1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Дан перечень документов, представляемых заявителем для получения единовременной выплаты. В частности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копия паспорта или иного документа, удостоверяющего личность, </w:t>
      </w:r>
      <w:r>
        <w:rPr>
          <w:rFonts w:ascii="Times New Roman" w:hAnsi="Times New Roman"/>
          <w:sz w:val="28"/>
        </w:rPr>
        <w:t xml:space="preserve">копия документа, подтверждающего наличие высшего образования или среднего профессионального образования, </w:t>
      </w:r>
      <w:r>
        <w:rPr>
          <w:rFonts w:ascii="Times New Roman" w:hAnsi="Times New Roman"/>
          <w:sz w:val="28"/>
        </w:rPr>
        <w:t xml:space="preserve">копия трудового договора с организацией культуры. </w:t>
      </w:r>
    </w:p>
    <w:p w14:paraId="09000000">
      <w:pPr>
        <w:pStyle w:val="Style_1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0A000000">
      <w:pPr>
        <w:pStyle w:val="Style_1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pStyle w:val="Style_1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pStyle w:val="Style_1"/>
        <w:spacing w:after="0" w:before="0" w:line="288" w:lineRule="atLeast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Дубенского района</w:t>
      </w: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2025-06-23T06:31:45Z</dcterms:modified>
</cp:coreProperties>
</file>