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49A" w:rsidRPr="003A7A7C" w:rsidRDefault="003B549A" w:rsidP="003A7A7C">
      <w:pPr>
        <w:spacing w:after="0"/>
        <w:ind w:firstLine="709"/>
        <w:jc w:val="center"/>
        <w:rPr>
          <w:b/>
          <w:sz w:val="28"/>
        </w:rPr>
      </w:pPr>
      <w:r w:rsidRPr="003A7A7C">
        <w:rPr>
          <w:b/>
          <w:sz w:val="28"/>
        </w:rPr>
        <w:t>Юридическая ответственность несовершеннолетних.</w:t>
      </w:r>
    </w:p>
    <w:p w:rsidR="00C1475E" w:rsidRPr="003A7A7C" w:rsidRDefault="00C1475E" w:rsidP="003A7A7C">
      <w:pPr>
        <w:spacing w:after="0"/>
        <w:ind w:firstLine="709"/>
        <w:jc w:val="both"/>
        <w:rPr>
          <w:sz w:val="28"/>
        </w:rPr>
      </w:pPr>
      <w:r w:rsidRPr="003A7A7C">
        <w:rPr>
          <w:sz w:val="28"/>
        </w:rPr>
        <w:t>Несовершеннолетние могут нести, в частности, гражданско-правовую, материальную</w:t>
      </w:r>
      <w:r w:rsidR="003B549A" w:rsidRPr="003A7A7C">
        <w:rPr>
          <w:sz w:val="28"/>
        </w:rPr>
        <w:t xml:space="preserve"> (в рамках трудовых отношений)</w:t>
      </w:r>
      <w:r w:rsidRPr="003A7A7C">
        <w:rPr>
          <w:sz w:val="28"/>
        </w:rPr>
        <w:t>, административную, уголовную ответственность. По общему правилу ранее 14 лет несовершеннолетние к ответственности не привлекаются (п. 3 ст. 26, п. 1 ст. 1074 Гражданского кодекса Российской Федерации (далее – ГК РФ); ч. 3 ст. 242 Трудового кодекса Российской Федерации (ТК РФ); п. 2 ст. 107 Налогового кодекса Российской Федерации (НК РФ); ст. 2.3 Кодекса Российской Федерации об административных правонарушениях (КоАП РФ); ст. 20 Уголовного кодекса Российской Федерации (УК РФ)).</w:t>
      </w:r>
    </w:p>
    <w:p w:rsidR="00C1475E" w:rsidRPr="003A7A7C" w:rsidRDefault="00C1475E" w:rsidP="003A7A7C">
      <w:pPr>
        <w:spacing w:after="0"/>
        <w:ind w:firstLine="709"/>
        <w:jc w:val="both"/>
        <w:rPr>
          <w:sz w:val="28"/>
        </w:rPr>
      </w:pPr>
      <w:r w:rsidRPr="003A7A7C">
        <w:rPr>
          <w:sz w:val="28"/>
        </w:rPr>
        <w:t>В зависимости от действий, совершенных несовершеннолетним, разные виды ответственности могут наступать как самостоятельно, так и одновременно с другими видами ответственности.</w:t>
      </w:r>
      <w:r w:rsidR="003B549A" w:rsidRPr="003A7A7C">
        <w:rPr>
          <w:sz w:val="28"/>
        </w:rPr>
        <w:t xml:space="preserve"> </w:t>
      </w:r>
    </w:p>
    <w:p w:rsidR="00C1475E" w:rsidRPr="003A7A7C" w:rsidRDefault="00C1475E" w:rsidP="003A7A7C">
      <w:pPr>
        <w:spacing w:after="0"/>
        <w:ind w:firstLine="709"/>
        <w:jc w:val="both"/>
        <w:rPr>
          <w:sz w:val="28"/>
        </w:rPr>
      </w:pPr>
      <w:r w:rsidRPr="003A7A7C">
        <w:rPr>
          <w:sz w:val="28"/>
        </w:rPr>
        <w:t>1. Привлечение несовершеннолетних к гражданско-правовой ответственности</w:t>
      </w:r>
    </w:p>
    <w:p w:rsidR="00C1475E" w:rsidRPr="003A7A7C" w:rsidRDefault="00C1475E" w:rsidP="003A7A7C">
      <w:pPr>
        <w:spacing w:after="0"/>
        <w:ind w:firstLine="709"/>
        <w:jc w:val="both"/>
        <w:rPr>
          <w:sz w:val="28"/>
        </w:rPr>
      </w:pPr>
      <w:r w:rsidRPr="003A7A7C">
        <w:rPr>
          <w:sz w:val="28"/>
        </w:rPr>
        <w:t>Имущественную ответственность по всем сделкам малолетнего несут его родители, усыновители или опекуны, если не докажут, что обязательство было нарушено не по их вине. При этих же условиях они отвечают за вред, причиненный малолетними (п. 3 ст. 28, п. 1 ст. 1073 ГК РФ).</w:t>
      </w:r>
    </w:p>
    <w:p w:rsidR="00C1475E" w:rsidRPr="003A7A7C" w:rsidRDefault="00C1475E" w:rsidP="003A7A7C">
      <w:pPr>
        <w:spacing w:after="0"/>
        <w:ind w:firstLine="709"/>
        <w:jc w:val="both"/>
        <w:rPr>
          <w:sz w:val="28"/>
        </w:rPr>
      </w:pPr>
      <w:r w:rsidRPr="003A7A7C">
        <w:rPr>
          <w:sz w:val="28"/>
        </w:rP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то эта организация обязана возместить вред, причиненный малолетним гражданином, если не докажет, что вред возник не по ее вине.</w:t>
      </w:r>
    </w:p>
    <w:p w:rsidR="00C1475E" w:rsidRPr="003A7A7C" w:rsidRDefault="00C1475E" w:rsidP="003A7A7C">
      <w:pPr>
        <w:spacing w:after="0"/>
        <w:ind w:firstLine="709"/>
        <w:jc w:val="both"/>
        <w:rPr>
          <w:sz w:val="28"/>
        </w:rPr>
      </w:pPr>
      <w:r w:rsidRPr="003A7A7C">
        <w:rPr>
          <w:sz w:val="28"/>
        </w:rPr>
        <w:t>Если же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п. 2, 3 ст. 1073 ГК РФ; п. 9 Обзора, утв. Президиумом Верховного Суда РФ 27.11.2019).</w:t>
      </w:r>
    </w:p>
    <w:p w:rsidR="00C1475E" w:rsidRPr="003A7A7C" w:rsidRDefault="00C1475E" w:rsidP="003A7A7C">
      <w:pPr>
        <w:spacing w:after="0"/>
        <w:ind w:firstLine="709"/>
        <w:jc w:val="both"/>
        <w:rPr>
          <w:sz w:val="28"/>
        </w:rPr>
      </w:pPr>
      <w:r w:rsidRPr="003A7A7C">
        <w:rPr>
          <w:sz w:val="28"/>
        </w:rPr>
        <w:t>Несовершеннолетние от 14 до 18 лет по общему правилу самостоятельно несут имущественную ответственность по сделкам, которые они вправе совершать, а также ответственность за причиненный ими вред (п. 3 ст. 26, п. 1 ст. 1074 ГК РФ).</w:t>
      </w:r>
    </w:p>
    <w:p w:rsidR="00C1475E" w:rsidRPr="003A7A7C" w:rsidRDefault="00C1475E" w:rsidP="003A7A7C">
      <w:pPr>
        <w:spacing w:after="0"/>
        <w:ind w:firstLine="709"/>
        <w:jc w:val="both"/>
        <w:rPr>
          <w:sz w:val="28"/>
        </w:rPr>
      </w:pPr>
      <w:r w:rsidRPr="003A7A7C">
        <w:rPr>
          <w:sz w:val="28"/>
        </w:rPr>
        <w:t>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C1475E" w:rsidRPr="003A7A7C" w:rsidRDefault="00C1475E" w:rsidP="003A7A7C">
      <w:pPr>
        <w:spacing w:after="0"/>
        <w:ind w:firstLine="709"/>
        <w:jc w:val="both"/>
        <w:rPr>
          <w:sz w:val="28"/>
        </w:rPr>
      </w:pPr>
      <w:r w:rsidRPr="003A7A7C">
        <w:rPr>
          <w:sz w:val="28"/>
        </w:rPr>
        <w:lastRenderedPageBreak/>
        <w:t>Если несовершеннолетний гражданин в возрасте от 14 до 18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 (п. 2 ст. 1074 ГК РФ).</w:t>
      </w:r>
    </w:p>
    <w:p w:rsidR="00C1475E" w:rsidRPr="003A7A7C" w:rsidRDefault="00C1475E" w:rsidP="003A7A7C">
      <w:pPr>
        <w:spacing w:after="0"/>
        <w:ind w:firstLine="709"/>
        <w:jc w:val="both"/>
        <w:rPr>
          <w:sz w:val="28"/>
        </w:rPr>
      </w:pPr>
      <w:r w:rsidRPr="003A7A7C">
        <w:rPr>
          <w:sz w:val="28"/>
        </w:rPr>
        <w:t>2. Привлечение несовершеннолетних к административной ответственности</w:t>
      </w:r>
    </w:p>
    <w:p w:rsidR="00C1475E" w:rsidRPr="003A7A7C" w:rsidRDefault="00C1475E" w:rsidP="003A7A7C">
      <w:pPr>
        <w:spacing w:after="0"/>
        <w:ind w:firstLine="709"/>
        <w:jc w:val="both"/>
        <w:rPr>
          <w:sz w:val="28"/>
        </w:rPr>
      </w:pPr>
      <w:r w:rsidRPr="003A7A7C">
        <w:rPr>
          <w:sz w:val="28"/>
        </w:rPr>
        <w:t>Несовершеннолетние, достигшие ко времени совершения административного правонарушения 16 лет, привлекаются к административной ответственности.</w:t>
      </w:r>
    </w:p>
    <w:p w:rsidR="00C1475E" w:rsidRPr="003A7A7C" w:rsidRDefault="00C1475E" w:rsidP="003A7A7C">
      <w:pPr>
        <w:spacing w:after="0"/>
        <w:ind w:firstLine="709"/>
        <w:jc w:val="both"/>
        <w:rPr>
          <w:sz w:val="28"/>
        </w:rPr>
      </w:pPr>
      <w:r w:rsidRPr="003A7A7C">
        <w:rPr>
          <w:sz w:val="28"/>
        </w:rPr>
        <w:t>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установленной меры воздействия (ст. 2.3 КоАП РФ).</w:t>
      </w:r>
    </w:p>
    <w:p w:rsidR="00C1475E" w:rsidRPr="003A7A7C" w:rsidRDefault="00C1475E" w:rsidP="003A7A7C">
      <w:pPr>
        <w:spacing w:after="0"/>
        <w:ind w:firstLine="709"/>
        <w:jc w:val="both"/>
        <w:rPr>
          <w:sz w:val="28"/>
        </w:rPr>
      </w:pPr>
      <w:r w:rsidRPr="003A7A7C">
        <w:rPr>
          <w:sz w:val="28"/>
        </w:rPr>
        <w:t>За совершение административных правонарушений к несовершеннолетним могут устанавливаться и применяться, в частности, следующие административные наказания: предупреждение, административный штраф, конфискация орудия совершения или предмета административного правонарушения (ст. 3.2 КоАП РФ).</w:t>
      </w:r>
    </w:p>
    <w:p w:rsidR="00C1475E" w:rsidRPr="003A7A7C" w:rsidRDefault="00C1475E" w:rsidP="003A7A7C">
      <w:pPr>
        <w:spacing w:after="0"/>
        <w:ind w:firstLine="709"/>
        <w:jc w:val="both"/>
        <w:rPr>
          <w:sz w:val="28"/>
        </w:rPr>
      </w:pPr>
      <w:r w:rsidRPr="003A7A7C">
        <w:rPr>
          <w:sz w:val="28"/>
        </w:rPr>
        <w:t>К лицам, не достигшим 18 лет, административный арест не применяется (ч. 2 ст. 3.9 КоАП РФ).</w:t>
      </w:r>
    </w:p>
    <w:p w:rsidR="00C1475E" w:rsidRPr="003A7A7C" w:rsidRDefault="00C1475E" w:rsidP="003A7A7C">
      <w:pPr>
        <w:spacing w:after="0"/>
        <w:ind w:firstLine="709"/>
        <w:jc w:val="both"/>
        <w:rPr>
          <w:sz w:val="28"/>
        </w:rPr>
      </w:pPr>
      <w:r w:rsidRPr="003A7A7C">
        <w:rPr>
          <w:sz w:val="28"/>
        </w:rPr>
        <w:t>3. Привлечение несовершеннолетних к уголовной ответственности</w:t>
      </w:r>
    </w:p>
    <w:p w:rsidR="00C1475E" w:rsidRPr="003A7A7C" w:rsidRDefault="00C1475E" w:rsidP="003A7A7C">
      <w:pPr>
        <w:spacing w:after="0"/>
        <w:ind w:firstLine="709"/>
        <w:jc w:val="both"/>
        <w:rPr>
          <w:sz w:val="28"/>
        </w:rPr>
      </w:pPr>
      <w:r w:rsidRPr="003A7A7C">
        <w:rPr>
          <w:sz w:val="28"/>
        </w:rPr>
        <w:t>В целях уголовно-правового регулирования несовершеннолетними признаются лица, которым ко времени совершения преступления исполнилось 14, но не исполнилось 18 лет (ч. 1 ст. 87 УК РФ).</w:t>
      </w:r>
    </w:p>
    <w:p w:rsidR="00C1475E" w:rsidRPr="003A7A7C" w:rsidRDefault="00C1475E" w:rsidP="003A7A7C">
      <w:pPr>
        <w:spacing w:after="0"/>
        <w:ind w:firstLine="709"/>
        <w:jc w:val="both"/>
        <w:rPr>
          <w:sz w:val="28"/>
        </w:rPr>
      </w:pPr>
      <w:r w:rsidRPr="003A7A7C">
        <w:rPr>
          <w:sz w:val="28"/>
        </w:rPr>
        <w:t>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 (п. 5 Постановления Пленума Верховного Суда РФ от 01.02.2011 №1).</w:t>
      </w:r>
    </w:p>
    <w:p w:rsidR="00C1475E" w:rsidRPr="003A7A7C" w:rsidRDefault="00C1475E" w:rsidP="003A7A7C">
      <w:pPr>
        <w:spacing w:after="0"/>
        <w:ind w:firstLine="709"/>
        <w:jc w:val="both"/>
        <w:rPr>
          <w:sz w:val="28"/>
        </w:rPr>
      </w:pPr>
      <w:r w:rsidRPr="003A7A7C">
        <w:rPr>
          <w:sz w:val="28"/>
        </w:rPr>
        <w:t>Несовершеннолетние привлекаются к уголовной ответственности за совершение некоторых преступлений, если ко времени совершения преступления они достигли возраста 14 лет. К таким преступлениям относятся, например (ч. 2 ст.20, ст. ст. 105, 111, 126, 131, 132, 161, 162, 205 УК РФ): убийство; умышленное причинение тяжкого вреда здоровью; похищение человека; изнасилование; насильственные действия сексуального характера; грабеж; разбой; террористический акт.</w:t>
      </w:r>
    </w:p>
    <w:p w:rsidR="00C1475E" w:rsidRPr="003A7A7C" w:rsidRDefault="00C1475E" w:rsidP="003A7A7C">
      <w:pPr>
        <w:spacing w:after="0"/>
        <w:ind w:firstLine="709"/>
        <w:jc w:val="both"/>
        <w:rPr>
          <w:sz w:val="28"/>
        </w:rPr>
      </w:pPr>
      <w:r w:rsidRPr="003A7A7C">
        <w:rPr>
          <w:sz w:val="28"/>
        </w:rPr>
        <w:lastRenderedPageBreak/>
        <w:t>За преступления, специально не обозначенные законом, к уголовной ответственности привлекается лицо, достигшее ко времени совершения преступления возраста 16 лет (ч. 1 ст. 20 УК РФ).</w:t>
      </w:r>
    </w:p>
    <w:p w:rsidR="00C1475E" w:rsidRPr="003A7A7C" w:rsidRDefault="00C1475E" w:rsidP="003A7A7C">
      <w:pPr>
        <w:spacing w:after="0"/>
        <w:ind w:firstLine="709"/>
        <w:jc w:val="both"/>
        <w:rPr>
          <w:sz w:val="28"/>
        </w:rPr>
      </w:pPr>
      <w:r w:rsidRPr="003A7A7C">
        <w:rPr>
          <w:sz w:val="28"/>
        </w:rPr>
        <w:t>Видами наказаний, назначаемых несовершеннолетним, являются (ч. 1 ст. 88 УК РФ):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C1475E" w:rsidRPr="003A7A7C" w:rsidRDefault="00C1475E" w:rsidP="003A7A7C">
      <w:pPr>
        <w:spacing w:after="0"/>
        <w:ind w:firstLine="709"/>
        <w:jc w:val="both"/>
        <w:rPr>
          <w:sz w:val="28"/>
        </w:rPr>
      </w:pPr>
      <w:r w:rsidRPr="003A7A7C">
        <w:rPr>
          <w:sz w:val="28"/>
        </w:rPr>
        <w:t>При назначении наказания несовершеннолетнему учитываются в том числе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Несовершеннолетний возраст как смягчающее обстоятельство учитывается в совокупности с другими смягчающими и отягчающими обстоятельствами (ст. ст. 60, 89 УК РФ).</w:t>
      </w:r>
    </w:p>
    <w:p w:rsidR="00EB5959" w:rsidRDefault="00EB5959" w:rsidP="003A7A7C">
      <w:pPr>
        <w:spacing w:after="0"/>
        <w:ind w:firstLine="709"/>
        <w:jc w:val="both"/>
        <w:rPr>
          <w:sz w:val="28"/>
        </w:rPr>
      </w:pPr>
    </w:p>
    <w:p w:rsidR="009D7B4E" w:rsidRDefault="009D7B4E" w:rsidP="003A7A7C">
      <w:pPr>
        <w:spacing w:after="0"/>
        <w:ind w:firstLine="709"/>
        <w:jc w:val="both"/>
        <w:rPr>
          <w:sz w:val="28"/>
        </w:rPr>
      </w:pPr>
    </w:p>
    <w:p w:rsidR="009D7B4E" w:rsidRPr="003A7A7C" w:rsidRDefault="009D7B4E" w:rsidP="009D7B4E">
      <w:pPr>
        <w:spacing w:after="0"/>
        <w:jc w:val="both"/>
        <w:rPr>
          <w:sz w:val="28"/>
        </w:rPr>
      </w:pPr>
      <w:r>
        <w:rPr>
          <w:sz w:val="28"/>
        </w:rPr>
        <w:t>Прокуратура Дубенского района</w:t>
      </w:r>
      <w:bookmarkStart w:id="0" w:name="_GoBack"/>
      <w:bookmarkEnd w:id="0"/>
    </w:p>
    <w:sectPr w:rsidR="009D7B4E" w:rsidRPr="003A7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AD"/>
    <w:rsid w:val="003A7A7C"/>
    <w:rsid w:val="003B549A"/>
    <w:rsid w:val="00604079"/>
    <w:rsid w:val="008071C6"/>
    <w:rsid w:val="009D7B4E"/>
    <w:rsid w:val="00A67ECB"/>
    <w:rsid w:val="00B80BAD"/>
    <w:rsid w:val="00C1475E"/>
    <w:rsid w:val="00EB5959"/>
    <w:rsid w:val="00F1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2369"/>
  <w15:chartTrackingRefBased/>
  <w15:docId w15:val="{4F8252ED-0A4F-45D4-9D48-0FDD938C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ECB"/>
    <w:rPr>
      <w:rFonts w:ascii="Times New Roman" w:hAnsi="Times New Roman"/>
      <w:sz w:val="24"/>
    </w:rPr>
  </w:style>
  <w:style w:type="paragraph" w:styleId="1">
    <w:name w:val="heading 1"/>
    <w:basedOn w:val="a"/>
    <w:next w:val="a"/>
    <w:link w:val="10"/>
    <w:uiPriority w:val="9"/>
    <w:qFormat/>
    <w:rsid w:val="00F16331"/>
    <w:pPr>
      <w:keepNext/>
      <w:keepLines/>
      <w:spacing w:before="240" w:after="0"/>
      <w:outlineLvl w:val="0"/>
    </w:pPr>
    <w:rPr>
      <w:rFonts w:eastAsiaTheme="majorEastAsia" w:cstheme="majorBidi"/>
      <w:b/>
      <w:color w:val="FF0000"/>
      <w:sz w:val="52"/>
      <w:szCs w:val="32"/>
    </w:rPr>
  </w:style>
  <w:style w:type="paragraph" w:styleId="2">
    <w:name w:val="heading 2"/>
    <w:basedOn w:val="a"/>
    <w:next w:val="a"/>
    <w:link w:val="20"/>
    <w:uiPriority w:val="9"/>
    <w:unhideWhenUsed/>
    <w:qFormat/>
    <w:rsid w:val="00F16331"/>
    <w:pPr>
      <w:keepNext/>
      <w:keepLines/>
      <w:spacing w:before="40" w:after="0"/>
      <w:outlineLvl w:val="1"/>
    </w:pPr>
    <w:rPr>
      <w:rFonts w:eastAsiaTheme="majorEastAsia" w:cstheme="majorBidi"/>
      <w:b/>
      <w:color w:val="009242"/>
      <w:sz w:val="36"/>
      <w:szCs w:val="26"/>
    </w:rPr>
  </w:style>
  <w:style w:type="paragraph" w:styleId="3">
    <w:name w:val="heading 3"/>
    <w:basedOn w:val="a"/>
    <w:next w:val="a"/>
    <w:link w:val="30"/>
    <w:uiPriority w:val="9"/>
    <w:unhideWhenUsed/>
    <w:qFormat/>
    <w:rsid w:val="00604079"/>
    <w:pPr>
      <w:keepNext/>
      <w:keepLines/>
      <w:spacing w:before="40" w:after="0"/>
      <w:jc w:val="center"/>
      <w:outlineLvl w:val="2"/>
    </w:pPr>
    <w:rPr>
      <w:rFonts w:asciiTheme="minorHAnsi" w:eastAsiaTheme="majorEastAsia" w:hAnsiTheme="minorHAnsi" w:cstheme="majorBidi"/>
      <w:b/>
      <w:color w:val="9148C8"/>
      <w:sz w:val="52"/>
      <w:szCs w:val="24"/>
    </w:rPr>
  </w:style>
  <w:style w:type="paragraph" w:styleId="4">
    <w:name w:val="heading 4"/>
    <w:basedOn w:val="a"/>
    <w:next w:val="a"/>
    <w:link w:val="40"/>
    <w:uiPriority w:val="9"/>
    <w:unhideWhenUsed/>
    <w:qFormat/>
    <w:rsid w:val="00604079"/>
    <w:pPr>
      <w:keepNext/>
      <w:keepLines/>
      <w:spacing w:before="40" w:after="0"/>
      <w:outlineLvl w:val="3"/>
    </w:pPr>
    <w:rPr>
      <w:rFonts w:asciiTheme="minorHAnsi" w:eastAsiaTheme="majorEastAsia" w:hAnsiTheme="minorHAnsi" w:cstheme="majorBidi"/>
      <w:b/>
      <w:iCs/>
      <w:color w:val="F9337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331"/>
    <w:rPr>
      <w:rFonts w:eastAsiaTheme="majorEastAsia" w:cstheme="majorBidi"/>
      <w:b/>
      <w:color w:val="FF0000"/>
      <w:sz w:val="52"/>
      <w:szCs w:val="32"/>
    </w:rPr>
  </w:style>
  <w:style w:type="character" w:customStyle="1" w:styleId="20">
    <w:name w:val="Заголовок 2 Знак"/>
    <w:basedOn w:val="a0"/>
    <w:link w:val="2"/>
    <w:uiPriority w:val="9"/>
    <w:rsid w:val="00F16331"/>
    <w:rPr>
      <w:rFonts w:eastAsiaTheme="majorEastAsia" w:cstheme="majorBidi"/>
      <w:b/>
      <w:color w:val="009242"/>
      <w:sz w:val="36"/>
      <w:szCs w:val="26"/>
    </w:rPr>
  </w:style>
  <w:style w:type="character" w:customStyle="1" w:styleId="30">
    <w:name w:val="Заголовок 3 Знак"/>
    <w:basedOn w:val="a0"/>
    <w:link w:val="3"/>
    <w:uiPriority w:val="9"/>
    <w:rsid w:val="00604079"/>
    <w:rPr>
      <w:rFonts w:eastAsiaTheme="majorEastAsia" w:cstheme="majorBidi"/>
      <w:b/>
      <w:color w:val="9148C8"/>
      <w:sz w:val="52"/>
      <w:szCs w:val="24"/>
    </w:rPr>
  </w:style>
  <w:style w:type="character" w:customStyle="1" w:styleId="40">
    <w:name w:val="Заголовок 4 Знак"/>
    <w:basedOn w:val="a0"/>
    <w:link w:val="4"/>
    <w:uiPriority w:val="9"/>
    <w:rsid w:val="00604079"/>
    <w:rPr>
      <w:rFonts w:eastAsiaTheme="majorEastAsia" w:cstheme="majorBidi"/>
      <w:b/>
      <w:iCs/>
      <w:color w:val="F9337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Бабина Светлана Викторовна</cp:lastModifiedBy>
  <cp:revision>6</cp:revision>
  <dcterms:created xsi:type="dcterms:W3CDTF">2025-05-06T15:15:00Z</dcterms:created>
  <dcterms:modified xsi:type="dcterms:W3CDTF">2025-06-12T11:52:00Z</dcterms:modified>
</cp:coreProperties>
</file>