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11" w:rsidRDefault="00B10911" w:rsidP="00B10911">
      <w:pPr>
        <w:spacing w:after="0"/>
        <w:ind w:firstLine="709"/>
        <w:jc w:val="both"/>
        <w:rPr>
          <w:sz w:val="28"/>
        </w:rPr>
      </w:pPr>
    </w:p>
    <w:p w:rsidR="00B10911" w:rsidRPr="00B10911" w:rsidRDefault="001E1A99" w:rsidP="001E1A99">
      <w:pPr>
        <w:spacing w:after="240"/>
        <w:ind w:firstLine="709"/>
        <w:jc w:val="center"/>
        <w:rPr>
          <w:b/>
          <w:sz w:val="32"/>
        </w:rPr>
      </w:pPr>
      <w:r>
        <w:rPr>
          <w:b/>
          <w:sz w:val="32"/>
        </w:rPr>
        <w:t>С 1 марта 2025 года установлен з</w:t>
      </w:r>
      <w:r w:rsidR="00B10911" w:rsidRPr="00B10911">
        <w:rPr>
          <w:b/>
          <w:sz w:val="32"/>
        </w:rPr>
        <w:t>апрет на продажу энергетиков несовершеннолетним.</w:t>
      </w:r>
    </w:p>
    <w:p w:rsidR="00B10911" w:rsidRPr="00B10911" w:rsidRDefault="00B10911" w:rsidP="00B10911">
      <w:pPr>
        <w:spacing w:after="0"/>
        <w:ind w:firstLine="709"/>
        <w:jc w:val="both"/>
        <w:rPr>
          <w:sz w:val="28"/>
        </w:rPr>
      </w:pPr>
      <w:r w:rsidRPr="00B10911">
        <w:rPr>
          <w:sz w:val="28"/>
        </w:rPr>
        <w:t>1 марта 2025 года вступ</w:t>
      </w:r>
      <w:r>
        <w:rPr>
          <w:sz w:val="28"/>
        </w:rPr>
        <w:t>ил</w:t>
      </w:r>
      <w:r w:rsidRPr="00B10911">
        <w:rPr>
          <w:sz w:val="28"/>
        </w:rPr>
        <w:t xml:space="preserve"> в силу Федеральный закон от 08.08.2024 № 304-ФЗ. Он запрещает продажу несовершеннолетним безалкогольных тонизирующих напитков, в том ч</w:t>
      </w:r>
      <w:bookmarkStart w:id="0" w:name="_GoBack"/>
      <w:bookmarkEnd w:id="0"/>
      <w:r w:rsidRPr="00B10911">
        <w:rPr>
          <w:sz w:val="28"/>
        </w:rPr>
        <w:t xml:space="preserve">исле энергетических. </w:t>
      </w:r>
    </w:p>
    <w:p w:rsidR="00B10911" w:rsidRPr="00B10911" w:rsidRDefault="00B10911" w:rsidP="00B10911">
      <w:pPr>
        <w:spacing w:after="0"/>
        <w:ind w:firstLine="709"/>
        <w:jc w:val="both"/>
        <w:rPr>
          <w:sz w:val="28"/>
        </w:rPr>
      </w:pPr>
      <w:r w:rsidRPr="00B10911">
        <w:rPr>
          <w:sz w:val="28"/>
        </w:rPr>
        <w:t>Продавать энергетики и тонизирующие напитки детям не могут юр</w:t>
      </w:r>
      <w:r w:rsidR="00AA7D58">
        <w:rPr>
          <w:sz w:val="28"/>
        </w:rPr>
        <w:t xml:space="preserve">идические </w:t>
      </w:r>
      <w:r w:rsidRPr="00B10911">
        <w:rPr>
          <w:sz w:val="28"/>
        </w:rPr>
        <w:t>лица, индивидуальные предприниматели, фермерские хозяйства, граждане РФ и лица без российского гражданства.</w:t>
      </w:r>
    </w:p>
    <w:p w:rsidR="00B10911" w:rsidRDefault="00B10911" w:rsidP="00B10911">
      <w:pPr>
        <w:spacing w:after="0"/>
        <w:ind w:firstLine="709"/>
        <w:jc w:val="both"/>
        <w:rPr>
          <w:sz w:val="28"/>
        </w:rPr>
      </w:pPr>
      <w:r w:rsidRPr="00B10911">
        <w:rPr>
          <w:sz w:val="28"/>
        </w:rPr>
        <w:t>Тонизирующими считаются безалкогольные и слабоалкогольные напитки, которые «содержат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человека».</w:t>
      </w:r>
      <w:r w:rsidR="00AA7D58" w:rsidRPr="00AA7D58">
        <w:t xml:space="preserve"> </w:t>
      </w:r>
      <w:r w:rsidR="00AA7D58" w:rsidRPr="00AA7D58">
        <w:rPr>
          <w:sz w:val="28"/>
        </w:rPr>
        <w:t>Запрет не касается чая, кофе и напитков на их основе.</w:t>
      </w:r>
    </w:p>
    <w:p w:rsidR="00B10911" w:rsidRPr="00B10911" w:rsidRDefault="00B10911" w:rsidP="00B10911">
      <w:pPr>
        <w:spacing w:after="0"/>
        <w:ind w:firstLine="709"/>
        <w:jc w:val="both"/>
        <w:rPr>
          <w:sz w:val="28"/>
        </w:rPr>
      </w:pPr>
      <w:r w:rsidRPr="00B10911">
        <w:rPr>
          <w:sz w:val="28"/>
        </w:rPr>
        <w:t xml:space="preserve">Если кассир сомневается в возрасте покупателя, то обязан убедиться, что энергетик хочет приобрести совершеннолетний человек. Для этого продавец имеет право потребовать </w:t>
      </w:r>
      <w:r>
        <w:rPr>
          <w:sz w:val="28"/>
        </w:rPr>
        <w:t xml:space="preserve">документ, подтверждающий возраст покупателя. </w:t>
      </w:r>
    </w:p>
    <w:p w:rsidR="00B10911" w:rsidRPr="00B10911" w:rsidRDefault="00B10911" w:rsidP="00B10911">
      <w:pPr>
        <w:spacing w:after="0"/>
        <w:ind w:firstLine="709"/>
        <w:jc w:val="both"/>
        <w:rPr>
          <w:sz w:val="28"/>
        </w:rPr>
      </w:pPr>
      <w:r w:rsidRPr="00B10911">
        <w:rPr>
          <w:sz w:val="28"/>
        </w:rPr>
        <w:t xml:space="preserve">Перечень документов, позволяющих установить возраст покупателя, приведен в Приказе </w:t>
      </w:r>
      <w:proofErr w:type="spellStart"/>
      <w:r w:rsidRPr="00B10911">
        <w:rPr>
          <w:sz w:val="28"/>
        </w:rPr>
        <w:t>Минпромт</w:t>
      </w:r>
      <w:r>
        <w:rPr>
          <w:sz w:val="28"/>
        </w:rPr>
        <w:t>орга</w:t>
      </w:r>
      <w:proofErr w:type="spellEnd"/>
      <w:r>
        <w:rPr>
          <w:sz w:val="28"/>
        </w:rPr>
        <w:t xml:space="preserve"> России от 07.02.2025 № 536:</w:t>
      </w:r>
    </w:p>
    <w:p w:rsidR="00B10911" w:rsidRPr="00B10911" w:rsidRDefault="00B10911" w:rsidP="00B10911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 w:rsidRPr="00B10911">
        <w:rPr>
          <w:sz w:val="28"/>
        </w:rPr>
        <w:t>паспорт гражданина РФ, служебный или дипломатический паспорт;</w:t>
      </w:r>
    </w:p>
    <w:p w:rsidR="00B10911" w:rsidRPr="00B10911" w:rsidRDefault="00B10911" w:rsidP="00B10911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 w:rsidRPr="00B10911">
        <w:rPr>
          <w:sz w:val="28"/>
        </w:rPr>
        <w:t>водительское удостоверение;</w:t>
      </w:r>
    </w:p>
    <w:p w:rsidR="00B10911" w:rsidRPr="00B10911" w:rsidRDefault="00B10911" w:rsidP="00B10911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 w:rsidRPr="00B10911">
        <w:rPr>
          <w:sz w:val="28"/>
        </w:rPr>
        <w:t>временное удостоверение личности лица с гражданством РФ либо без него;</w:t>
      </w:r>
    </w:p>
    <w:p w:rsidR="00B10911" w:rsidRPr="00B10911" w:rsidRDefault="00B10911" w:rsidP="00B10911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 w:rsidRPr="00B10911">
        <w:rPr>
          <w:sz w:val="28"/>
        </w:rPr>
        <w:t>удостоверение личности моряка, военнослужащего или военный билет;</w:t>
      </w:r>
    </w:p>
    <w:p w:rsidR="00B10911" w:rsidRPr="00B10911" w:rsidRDefault="00B10911" w:rsidP="00B10911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 w:rsidRPr="00B10911">
        <w:rPr>
          <w:sz w:val="28"/>
        </w:rPr>
        <w:t>загранпаспорт, паспорт иностранного гражданина либо иной документ, признаваемый в качестве документа в РФ в соответствии с международным договором;</w:t>
      </w:r>
    </w:p>
    <w:p w:rsidR="00B10911" w:rsidRPr="00B10911" w:rsidRDefault="00B10911" w:rsidP="00B10911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 w:rsidRPr="00B10911">
        <w:rPr>
          <w:sz w:val="28"/>
        </w:rPr>
        <w:t>вид на жительство лица без гражданства в РФ либо разрешение на временное проживание такого лица в РФ;</w:t>
      </w:r>
    </w:p>
    <w:p w:rsidR="00EB5959" w:rsidRPr="00B10911" w:rsidRDefault="00B10911" w:rsidP="00B10911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 w:rsidRPr="00B10911">
        <w:rPr>
          <w:sz w:val="28"/>
        </w:rPr>
        <w:t xml:space="preserve">удостоверение беженца, свидетельство о предоставлении временного убежища на территории РФ, либо свидетельство о рассмотрении ходатайства о признании беженцем на территории </w:t>
      </w:r>
      <w:proofErr w:type="gramStart"/>
      <w:r w:rsidRPr="00B10911">
        <w:rPr>
          <w:sz w:val="28"/>
        </w:rPr>
        <w:t>РФ</w:t>
      </w:r>
      <w:proofErr w:type="gramEnd"/>
      <w:r w:rsidRPr="00B10911">
        <w:rPr>
          <w:sz w:val="28"/>
        </w:rPr>
        <w:t xml:space="preserve"> по существу.</w:t>
      </w:r>
    </w:p>
    <w:p w:rsidR="00B10911" w:rsidRPr="00B10911" w:rsidRDefault="00B10911" w:rsidP="00B10911">
      <w:pPr>
        <w:spacing w:after="0"/>
        <w:ind w:firstLine="709"/>
        <w:jc w:val="both"/>
        <w:rPr>
          <w:sz w:val="28"/>
        </w:rPr>
      </w:pPr>
      <w:r w:rsidRPr="00B10911">
        <w:rPr>
          <w:sz w:val="28"/>
        </w:rPr>
        <w:t xml:space="preserve">Продавец обязан отказать покупателю в продаже </w:t>
      </w:r>
      <w:r>
        <w:rPr>
          <w:sz w:val="28"/>
        </w:rPr>
        <w:t>энергетических и тонизирующих напитков</w:t>
      </w:r>
      <w:r w:rsidRPr="00B10911">
        <w:rPr>
          <w:sz w:val="28"/>
        </w:rPr>
        <w:t>, если в отношении покупателя имеются сомнения в достижении им совершеннолетия, но продавец не может в установленном порядке в этом удостовериться.</w:t>
      </w:r>
    </w:p>
    <w:p w:rsidR="00AA7D58" w:rsidRPr="00AA7D58" w:rsidRDefault="00AA7D58" w:rsidP="00AA7D58">
      <w:pPr>
        <w:spacing w:after="0"/>
        <w:ind w:firstLine="709"/>
        <w:jc w:val="both"/>
        <w:rPr>
          <w:sz w:val="28"/>
        </w:rPr>
      </w:pPr>
      <w:r w:rsidRPr="00AA7D58">
        <w:rPr>
          <w:sz w:val="28"/>
        </w:rPr>
        <w:t>Штрафы за продажу подросткам энергетиков и тонизирующих напитков описаны в </w:t>
      </w:r>
      <w:hyperlink r:id="rId5" w:tgtFrame="_blank" w:history="1">
        <w:r w:rsidRPr="00AA7D58">
          <w:rPr>
            <w:sz w:val="28"/>
          </w:rPr>
          <w:t>законопроекте</w:t>
        </w:r>
      </w:hyperlink>
      <w:r w:rsidRPr="00AA7D58">
        <w:rPr>
          <w:sz w:val="28"/>
        </w:rPr>
        <w:t> о внесении изменений в КоАП РФ. Если законопроект примут, то сумма наказ</w:t>
      </w:r>
      <w:r>
        <w:rPr>
          <w:sz w:val="28"/>
        </w:rPr>
        <w:t xml:space="preserve">ания составит 30 000 — 50 000 руб. </w:t>
      </w:r>
      <w:r w:rsidRPr="00AA7D58">
        <w:rPr>
          <w:sz w:val="28"/>
        </w:rPr>
        <w:t>для граждан, 100 000 — 200 000 </w:t>
      </w:r>
      <w:r>
        <w:rPr>
          <w:sz w:val="28"/>
        </w:rPr>
        <w:t xml:space="preserve">руб. </w:t>
      </w:r>
      <w:r w:rsidRPr="00AA7D58">
        <w:rPr>
          <w:sz w:val="28"/>
        </w:rPr>
        <w:t>для должностных лиц и ИП, 300 000 — 500 000 </w:t>
      </w:r>
      <w:r>
        <w:rPr>
          <w:sz w:val="28"/>
        </w:rPr>
        <w:t>руб.</w:t>
      </w:r>
      <w:r w:rsidRPr="00AA7D58">
        <w:rPr>
          <w:sz w:val="28"/>
        </w:rPr>
        <w:t xml:space="preserve"> для юридических лиц. </w:t>
      </w:r>
    </w:p>
    <w:p w:rsidR="005A2EC0" w:rsidRDefault="005A2EC0" w:rsidP="005A2EC0">
      <w:pPr>
        <w:spacing w:after="0"/>
        <w:jc w:val="both"/>
        <w:rPr>
          <w:sz w:val="28"/>
        </w:rPr>
      </w:pPr>
    </w:p>
    <w:p w:rsidR="005F417E" w:rsidRDefault="005F417E" w:rsidP="005A2EC0">
      <w:pPr>
        <w:spacing w:after="0"/>
        <w:jc w:val="both"/>
        <w:rPr>
          <w:sz w:val="28"/>
        </w:rPr>
      </w:pPr>
    </w:p>
    <w:p w:rsidR="005A2EC0" w:rsidRPr="00B10911" w:rsidRDefault="005A2EC0" w:rsidP="005A2EC0">
      <w:pPr>
        <w:spacing w:after="0"/>
        <w:jc w:val="both"/>
        <w:rPr>
          <w:sz w:val="28"/>
        </w:rPr>
      </w:pPr>
      <w:r>
        <w:rPr>
          <w:sz w:val="28"/>
        </w:rPr>
        <w:t>Помощник прокурора Дубенского района                                           Бабина С.В.</w:t>
      </w:r>
    </w:p>
    <w:p w:rsidR="00B10911" w:rsidRPr="003A7A7C" w:rsidRDefault="00B10911" w:rsidP="00B10911">
      <w:pPr>
        <w:spacing w:after="0"/>
        <w:ind w:firstLine="709"/>
        <w:jc w:val="both"/>
        <w:rPr>
          <w:sz w:val="28"/>
        </w:rPr>
      </w:pPr>
    </w:p>
    <w:sectPr w:rsidR="00B10911" w:rsidRPr="003A7A7C" w:rsidSect="005A2EC0">
      <w:pgSz w:w="11906" w:h="16838"/>
      <w:pgMar w:top="1191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70B17"/>
    <w:multiLevelType w:val="hybridMultilevel"/>
    <w:tmpl w:val="55DEA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AD"/>
    <w:rsid w:val="001E1A99"/>
    <w:rsid w:val="003A7A7C"/>
    <w:rsid w:val="003B549A"/>
    <w:rsid w:val="005A2EC0"/>
    <w:rsid w:val="005F417E"/>
    <w:rsid w:val="00604079"/>
    <w:rsid w:val="008071C6"/>
    <w:rsid w:val="00831A42"/>
    <w:rsid w:val="00A57FE0"/>
    <w:rsid w:val="00A67ECB"/>
    <w:rsid w:val="00AA7D58"/>
    <w:rsid w:val="00B10911"/>
    <w:rsid w:val="00B80BAD"/>
    <w:rsid w:val="00C1475E"/>
    <w:rsid w:val="00EB5959"/>
    <w:rsid w:val="00F1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252ED-0A4F-45D4-9D48-0FDD938C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C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16331"/>
    <w:pPr>
      <w:keepNext/>
      <w:keepLines/>
      <w:spacing w:before="240" w:after="0"/>
      <w:outlineLvl w:val="0"/>
    </w:pPr>
    <w:rPr>
      <w:rFonts w:eastAsiaTheme="majorEastAsia" w:cstheme="majorBidi"/>
      <w:b/>
      <w:color w:val="FF0000"/>
      <w:sz w:val="5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6331"/>
    <w:pPr>
      <w:keepNext/>
      <w:keepLines/>
      <w:spacing w:before="40" w:after="0"/>
      <w:outlineLvl w:val="1"/>
    </w:pPr>
    <w:rPr>
      <w:rFonts w:eastAsiaTheme="majorEastAsia" w:cstheme="majorBidi"/>
      <w:b/>
      <w:color w:val="009242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079"/>
    <w:pPr>
      <w:keepNext/>
      <w:keepLines/>
      <w:spacing w:before="40" w:after="0"/>
      <w:jc w:val="center"/>
      <w:outlineLvl w:val="2"/>
    </w:pPr>
    <w:rPr>
      <w:rFonts w:asciiTheme="minorHAnsi" w:eastAsiaTheme="majorEastAsia" w:hAnsiTheme="minorHAnsi" w:cstheme="majorBidi"/>
      <w:b/>
      <w:color w:val="9148C8"/>
      <w:sz w:val="5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04079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Cs/>
      <w:color w:val="F93370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331"/>
    <w:rPr>
      <w:rFonts w:eastAsiaTheme="majorEastAsia" w:cstheme="majorBidi"/>
      <w:b/>
      <w:color w:val="FF0000"/>
      <w:sz w:val="52"/>
      <w:szCs w:val="32"/>
    </w:rPr>
  </w:style>
  <w:style w:type="character" w:customStyle="1" w:styleId="20">
    <w:name w:val="Заголовок 2 Знак"/>
    <w:basedOn w:val="a0"/>
    <w:link w:val="2"/>
    <w:uiPriority w:val="9"/>
    <w:rsid w:val="00F16331"/>
    <w:rPr>
      <w:rFonts w:eastAsiaTheme="majorEastAsia" w:cstheme="majorBidi"/>
      <w:b/>
      <w:color w:val="009242"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079"/>
    <w:rPr>
      <w:rFonts w:eastAsiaTheme="majorEastAsia" w:cstheme="majorBidi"/>
      <w:b/>
      <w:color w:val="9148C8"/>
      <w:sz w:val="52"/>
      <w:szCs w:val="24"/>
    </w:rPr>
  </w:style>
  <w:style w:type="character" w:customStyle="1" w:styleId="40">
    <w:name w:val="Заголовок 4 Знак"/>
    <w:basedOn w:val="a0"/>
    <w:link w:val="4"/>
    <w:uiPriority w:val="9"/>
    <w:rsid w:val="00604079"/>
    <w:rPr>
      <w:rFonts w:eastAsiaTheme="majorEastAsia" w:cstheme="majorBidi"/>
      <w:b/>
      <w:iCs/>
      <w:color w:val="F93370"/>
      <w:sz w:val="40"/>
    </w:rPr>
  </w:style>
  <w:style w:type="paragraph" w:styleId="a3">
    <w:name w:val="List Paragraph"/>
    <w:basedOn w:val="a"/>
    <w:uiPriority w:val="34"/>
    <w:qFormat/>
    <w:rsid w:val="00B10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7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zd.duma.gov.ru/bill/791244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2025-06-12T07:45:00Z</dcterms:created>
  <dcterms:modified xsi:type="dcterms:W3CDTF">2025-06-12T08:04:00Z</dcterms:modified>
</cp:coreProperties>
</file>