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51" w:rsidRPr="00825E51" w:rsidRDefault="00825E51" w:rsidP="00825E51">
      <w:pPr>
        <w:spacing w:after="0" w:line="276" w:lineRule="auto"/>
        <w:jc w:val="center"/>
        <w:rPr>
          <w:b/>
          <w:sz w:val="28"/>
        </w:rPr>
      </w:pPr>
      <w:r w:rsidRPr="00825E51">
        <w:rPr>
          <w:b/>
          <w:sz w:val="28"/>
        </w:rPr>
        <w:t>Юридическая ответственность за совершение диверсии.</w:t>
      </w:r>
    </w:p>
    <w:p w:rsidR="00C63048" w:rsidRPr="00825E51" w:rsidRDefault="00C63048" w:rsidP="00825E51">
      <w:pPr>
        <w:spacing w:after="0" w:line="276" w:lineRule="auto"/>
        <w:ind w:firstLine="709"/>
        <w:jc w:val="both"/>
        <w:rPr>
          <w:sz w:val="28"/>
        </w:rPr>
      </w:pPr>
      <w:r w:rsidRPr="00825E51">
        <w:rPr>
          <w:sz w:val="28"/>
        </w:rPr>
        <w:t>Любое постороннее вмешательство в деятельность объектов транспортной инфраструктуры незаконно, в том числе за денежное вознаграждение по заданию, данному неустановленными лицами в социальных сетях, и влечет за собой уголовную и административную ответственность.</w:t>
      </w:r>
    </w:p>
    <w:p w:rsidR="00C63048" w:rsidRPr="00825E51" w:rsidRDefault="00C63048" w:rsidP="00825E51">
      <w:pPr>
        <w:spacing w:after="0" w:line="276" w:lineRule="auto"/>
        <w:ind w:firstLine="709"/>
        <w:jc w:val="both"/>
        <w:rPr>
          <w:sz w:val="28"/>
        </w:rPr>
      </w:pPr>
      <w:r w:rsidRPr="00825E51">
        <w:rPr>
          <w:sz w:val="28"/>
        </w:rPr>
        <w:t>За совершение диверсии (взрыв, поджог или иные действия, направленные на разрушение или повреждение предприятий, сооружений, объектов транспортной инфраструктуры и транспортных средств), если эти действия совершены в целях подрыва экономической безопасности и (или) обороноспособности Российской Федерации предусмотрена уголовная ответственность по статье 281 Уголовного кодекса Российской Федерации и наказывается лишением свободы на срок от десяти до двадцати лет.</w:t>
      </w:r>
    </w:p>
    <w:p w:rsidR="00C63048" w:rsidRPr="00825E51" w:rsidRDefault="00C63048" w:rsidP="00825E51">
      <w:pPr>
        <w:spacing w:after="0" w:line="276" w:lineRule="auto"/>
        <w:ind w:firstLine="709"/>
        <w:jc w:val="both"/>
        <w:rPr>
          <w:sz w:val="28"/>
        </w:rPr>
      </w:pPr>
      <w:r w:rsidRPr="00825E51">
        <w:rPr>
          <w:sz w:val="28"/>
        </w:rPr>
        <w:t>За заведомо ложное сообщение об акте терроризма на объектах транспортной инфраструктуры предусмотрена уголовная ответственность по статье 207 Уголовного кодекса Российской Федерации и наступает с 14 лет.</w:t>
      </w:r>
    </w:p>
    <w:p w:rsidR="00C63048" w:rsidRPr="00825E51" w:rsidRDefault="00C63048" w:rsidP="00825E51">
      <w:pPr>
        <w:spacing w:after="0" w:line="276" w:lineRule="auto"/>
        <w:ind w:firstLine="709"/>
        <w:jc w:val="both"/>
        <w:rPr>
          <w:sz w:val="28"/>
        </w:rPr>
      </w:pPr>
      <w:r w:rsidRPr="00825E51">
        <w:rPr>
          <w:sz w:val="28"/>
        </w:rPr>
        <w:t>В зависимости от тяжести совершенного преступления и наступления последствий виновное лицо может быть привлечено к уголовной ответственности в виде штрафа в размере от 200 тыс. до 1 млн. рублей либо лишения свободы в исправительной колонии до 8 лет.</w:t>
      </w:r>
    </w:p>
    <w:p w:rsidR="00EB5959" w:rsidRDefault="00C63048" w:rsidP="00825E51">
      <w:pPr>
        <w:spacing w:after="0" w:line="276" w:lineRule="auto"/>
        <w:ind w:firstLine="709"/>
        <w:jc w:val="both"/>
        <w:rPr>
          <w:sz w:val="28"/>
        </w:rPr>
      </w:pPr>
      <w:r w:rsidRPr="00825E51">
        <w:rPr>
          <w:sz w:val="28"/>
        </w:rPr>
        <w:t>Кроме того, с виновного в совершении данного преступления в порядке гражданского судопроизводства взыскивается материальный ущерб, связанный с организацией и проведением специальных мероприятий по проверке сообщения о преступлении.</w:t>
      </w:r>
    </w:p>
    <w:p w:rsidR="00825E51" w:rsidRDefault="00825E51" w:rsidP="00825E51">
      <w:pPr>
        <w:spacing w:after="0" w:line="276" w:lineRule="auto"/>
        <w:ind w:firstLine="709"/>
        <w:jc w:val="both"/>
        <w:rPr>
          <w:sz w:val="28"/>
        </w:rPr>
      </w:pPr>
    </w:p>
    <w:p w:rsidR="00825E51" w:rsidRPr="00825E51" w:rsidRDefault="00825E51" w:rsidP="00825E51">
      <w:pPr>
        <w:spacing w:after="0" w:line="276" w:lineRule="auto"/>
        <w:jc w:val="both"/>
        <w:rPr>
          <w:sz w:val="28"/>
        </w:rPr>
      </w:pPr>
      <w:r>
        <w:rPr>
          <w:sz w:val="28"/>
        </w:rPr>
        <w:t>Прокуратура Дубенского района</w:t>
      </w:r>
      <w:bookmarkStart w:id="0" w:name="_GoBack"/>
      <w:bookmarkEnd w:id="0"/>
    </w:p>
    <w:sectPr w:rsidR="00825E51" w:rsidRPr="0082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73"/>
    <w:rsid w:val="0001168E"/>
    <w:rsid w:val="00604079"/>
    <w:rsid w:val="00825E51"/>
    <w:rsid w:val="008C0A73"/>
    <w:rsid w:val="00A67ECB"/>
    <w:rsid w:val="00C63048"/>
    <w:rsid w:val="00EB5959"/>
    <w:rsid w:val="00F16331"/>
    <w:rsid w:val="00F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0586"/>
  <w15:chartTrackingRefBased/>
  <w15:docId w15:val="{25FEE974-4A8C-4441-A679-27E2E72A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EC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6331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5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331"/>
    <w:pPr>
      <w:keepNext/>
      <w:keepLines/>
      <w:spacing w:before="40" w:after="0"/>
      <w:outlineLvl w:val="1"/>
    </w:pPr>
    <w:rPr>
      <w:rFonts w:eastAsiaTheme="majorEastAsia" w:cstheme="majorBidi"/>
      <w:b/>
      <w:color w:val="009242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079"/>
    <w:pPr>
      <w:keepNext/>
      <w:keepLines/>
      <w:spacing w:before="40" w:after="0"/>
      <w:jc w:val="center"/>
      <w:outlineLvl w:val="2"/>
    </w:pPr>
    <w:rPr>
      <w:rFonts w:asciiTheme="minorHAnsi" w:eastAsiaTheme="majorEastAsia" w:hAnsiTheme="minorHAnsi" w:cstheme="majorBidi"/>
      <w:b/>
      <w:color w:val="9148C8"/>
      <w:sz w:val="5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407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Cs/>
      <w:color w:val="F9337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31"/>
    <w:rPr>
      <w:rFonts w:eastAsiaTheme="majorEastAsia" w:cstheme="majorBidi"/>
      <w:b/>
      <w:color w:val="FF0000"/>
      <w:sz w:val="52"/>
      <w:szCs w:val="32"/>
    </w:rPr>
  </w:style>
  <w:style w:type="character" w:customStyle="1" w:styleId="20">
    <w:name w:val="Заголовок 2 Знак"/>
    <w:basedOn w:val="a0"/>
    <w:link w:val="2"/>
    <w:uiPriority w:val="9"/>
    <w:rsid w:val="00F16331"/>
    <w:rPr>
      <w:rFonts w:eastAsiaTheme="majorEastAsia" w:cstheme="majorBidi"/>
      <w:b/>
      <w:color w:val="009242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079"/>
    <w:rPr>
      <w:rFonts w:eastAsiaTheme="majorEastAsia" w:cstheme="majorBidi"/>
      <w:b/>
      <w:color w:val="9148C8"/>
      <w:sz w:val="52"/>
      <w:szCs w:val="24"/>
    </w:rPr>
  </w:style>
  <w:style w:type="character" w:customStyle="1" w:styleId="40">
    <w:name w:val="Заголовок 4 Знак"/>
    <w:basedOn w:val="a0"/>
    <w:link w:val="4"/>
    <w:uiPriority w:val="9"/>
    <w:rsid w:val="00604079"/>
    <w:rPr>
      <w:rFonts w:eastAsiaTheme="majorEastAsia" w:cstheme="majorBidi"/>
      <w:b/>
      <w:iCs/>
      <w:color w:val="F9337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Бабина Светлана Викторовна</cp:lastModifiedBy>
  <cp:revision>4</cp:revision>
  <dcterms:created xsi:type="dcterms:W3CDTF">2025-02-20T13:00:00Z</dcterms:created>
  <dcterms:modified xsi:type="dcterms:W3CDTF">2025-02-20T13:11:00Z</dcterms:modified>
</cp:coreProperties>
</file>