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1F" w:rsidRDefault="00213D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3D6A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proofErr w:type="spellStart"/>
      <w:r w:rsidRPr="00213D6A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213D6A">
        <w:rPr>
          <w:rFonts w:ascii="Times New Roman" w:hAnsi="Times New Roman" w:cs="Times New Roman"/>
          <w:b/>
          <w:sz w:val="28"/>
          <w:szCs w:val="28"/>
        </w:rPr>
        <w:t xml:space="preserve"> Тульской области составили более 30 млрд рублей</w:t>
      </w:r>
    </w:p>
    <w:p w:rsidR="00213D6A" w:rsidRDefault="00213D6A">
      <w:pPr>
        <w:rPr>
          <w:rFonts w:ascii="Times New Roman" w:hAnsi="Times New Roman" w:cs="Times New Roman"/>
          <w:b/>
          <w:sz w:val="28"/>
          <w:szCs w:val="28"/>
        </w:rPr>
      </w:pPr>
    </w:p>
    <w:p w:rsidR="00213D6A" w:rsidRPr="00213D6A" w:rsidRDefault="00213D6A" w:rsidP="00213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С начала действия специального налогового режима на профессиональный доход (НПД) </w:t>
      </w:r>
      <w:proofErr w:type="spellStart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самозанятые</w:t>
      </w:r>
      <w:proofErr w:type="spellEnd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нашего региона заработали более 30 млрд рублей. Сумма налога, исчисленного налоговыми органами по состоянию на 4 февраля, составила более 1,3 млрд рублей, из них оплачено 1,2 млрд рублей (95%).</w:t>
      </w:r>
    </w:p>
    <w:p w:rsidR="00213D6A" w:rsidRPr="00213D6A" w:rsidRDefault="00213D6A" w:rsidP="00213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 момента введения НПД на территории Тульской области в период с 1 июля 2020 по 4 февраля 2025 года количество налогоплательщиков, применяющих специальный налоговый режим, составило 103 тыс. человек, из них граждане РФ 79 тыс. человек.</w:t>
      </w:r>
    </w:p>
    <w:p w:rsidR="00213D6A" w:rsidRPr="00213D6A" w:rsidRDefault="00213D6A" w:rsidP="00213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proofErr w:type="spellStart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Самозанятые</w:t>
      </w:r>
      <w:proofErr w:type="spellEnd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региона сформировали более 19 млн чеков, из них более 16 млн чеков (84%) сформировано для физических лиц, более 2 млн чеков (11%) для юридических лиц и ИП, остальные для иностранных организаций.</w:t>
      </w:r>
    </w:p>
    <w:p w:rsidR="00213D6A" w:rsidRPr="00213D6A" w:rsidRDefault="00213D6A" w:rsidP="00213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Специальный налоговый режим НПД позволяет легально вести бизнес и получать дополнительный доход без рисков получить штраф за незаконную предпринимательскую деятельность. Для этого нужно зарегистрироваться в качестве </w:t>
      </w:r>
      <w:proofErr w:type="spellStart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самозанятого</w:t>
      </w:r>
      <w:proofErr w:type="spellEnd"/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 Налог за месяц рассчитает налоговый орган и сообщит сумму в приложении </w:t>
      </w:r>
      <w:hyperlink r:id="rId5" w:history="1">
        <w:r w:rsidRPr="00213D6A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«Мой налог»</w:t>
        </w:r>
      </w:hyperlink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или банковском приложении. Заплатить налог надо не позднее 28 числа следующего месяца. Эта форма ведения бизнеса имеет ряд преимуществ перед привычными ИП и ООО, но при этом сопряжена с некоторыми ограничениями.</w:t>
      </w:r>
    </w:p>
    <w:p w:rsidR="00213D6A" w:rsidRPr="00213D6A" w:rsidRDefault="00213D6A" w:rsidP="00213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Преимущества: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 нужно вести бухгалтерский учет и сдавать отчетность;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 нужно платить взносы в страховые фонды;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можно не использовать контрольно-кассовую технику: чеки об оказанных услугах/проданных товарах создаются в приложении;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льготный налоговый режим: 4% с дохода, полученного от физических лиц, и 6% – от юридических лиц и индивидуальных предпринимателей;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можно воспользоваться мерами поддержки, а также принимать участие в государственных закупках;</w:t>
      </w:r>
    </w:p>
    <w:p w:rsidR="00213D6A" w:rsidRPr="00213D6A" w:rsidRDefault="00213D6A" w:rsidP="00213D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прекращения деятельности достаточно нажать на кнопку «Сняться с учета» в приложении </w:t>
      </w:r>
      <w:hyperlink r:id="rId6" w:history="1">
        <w:r w:rsidRPr="00213D6A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«Мой налог»</w:t>
        </w:r>
      </w:hyperlink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213D6A" w:rsidRPr="00213D6A" w:rsidRDefault="00213D6A" w:rsidP="00213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Ограничения:</w:t>
      </w:r>
    </w:p>
    <w:p w:rsidR="00213D6A" w:rsidRPr="00213D6A" w:rsidRDefault="00213D6A" w:rsidP="00213D6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предельный размер дохода ограничен – не более 2,4 млн рублей в год;</w:t>
      </w:r>
    </w:p>
    <w:p w:rsidR="00213D6A" w:rsidRPr="00213D6A" w:rsidRDefault="00213D6A" w:rsidP="00213D6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lastRenderedPageBreak/>
        <w:t>нельзя осуществлять некоторые виды деятельности (например, продавать подакцизные товары, товары подлежащие сертификации и маркировке);</w:t>
      </w:r>
    </w:p>
    <w:p w:rsidR="00213D6A" w:rsidRPr="00213D6A" w:rsidRDefault="00213D6A" w:rsidP="00213D6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нельзя нанимать сотрудников по трудовому договору;</w:t>
      </w:r>
    </w:p>
    <w:p w:rsidR="00213D6A" w:rsidRPr="00213D6A" w:rsidRDefault="00213D6A" w:rsidP="00213D6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нельзя заниматься перепродажей.</w:t>
      </w:r>
    </w:p>
    <w:p w:rsidR="00213D6A" w:rsidRPr="00213D6A" w:rsidRDefault="00213D6A" w:rsidP="00213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Получить более подробную информацию о НПД можно на сайте ФНС России в разделе </w:t>
      </w:r>
      <w:hyperlink r:id="rId7" w:history="1">
        <w:r w:rsidRPr="00213D6A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«Налог на профессиональный доход»</w:t>
        </w:r>
      </w:hyperlink>
      <w:r w:rsidRPr="00213D6A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213D6A" w:rsidRPr="00213D6A" w:rsidRDefault="00213D6A">
      <w:pPr>
        <w:rPr>
          <w:rFonts w:ascii="Times New Roman" w:hAnsi="Times New Roman" w:cs="Times New Roman"/>
          <w:b/>
          <w:sz w:val="28"/>
          <w:szCs w:val="28"/>
        </w:rPr>
      </w:pPr>
    </w:p>
    <w:sectPr w:rsidR="00213D6A" w:rsidRPr="0021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0EC6"/>
    <w:multiLevelType w:val="multilevel"/>
    <w:tmpl w:val="DB78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922A2"/>
    <w:multiLevelType w:val="multilevel"/>
    <w:tmpl w:val="923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A"/>
    <w:rsid w:val="001A231F"/>
    <w:rsid w:val="00213D6A"/>
    <w:rsid w:val="007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4358-6CE2-4746-BD6F-D35B8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Говорова Елена Вячеславовна</cp:lastModifiedBy>
  <cp:revision>2</cp:revision>
  <dcterms:created xsi:type="dcterms:W3CDTF">2025-02-10T11:26:00Z</dcterms:created>
  <dcterms:modified xsi:type="dcterms:W3CDTF">2025-02-10T11:26:00Z</dcterms:modified>
</cp:coreProperties>
</file>