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/>
      </w:pPr>
      <w:r>
        <w:rPr>
          <w:sz w:val="28"/>
          <w:szCs w:val="28"/>
        </w:rPr>
        <w:t>За</w:t>
      </w:r>
      <w:r>
        <w:rPr>
          <w:sz w:val="28"/>
          <w:szCs w:val="28"/>
        </w:rPr>
        <w:t>явление о переводе пенсионных накоплений можно подать до 1 декабря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</w:sectPr>
      </w:pPr>
    </w:p>
    <w:p>
      <w:pPr>
        <w:pStyle w:val="Style13"/>
        <w:jc w:val="both"/>
        <w:rPr/>
      </w:pPr>
      <w:r>
        <w:rPr/>
        <w:tab/>
        <w:t>Пенсионные накопления формируются у работающих граждан 1967 года рождения и моложе, у участников программы государственного софинансирования пенсий и у матерей, направивших средства материнского (семейного) капитала на формирование накопительной пенсии. Эти граждане имеют право выбирать способ их формирования, а также страховщика, которым может быть как ПФР, так и НПФ.</w:t>
      </w:r>
    </w:p>
    <w:p>
      <w:pPr>
        <w:pStyle w:val="Style13"/>
        <w:jc w:val="both"/>
        <w:rPr/>
      </w:pPr>
      <w:r>
        <w:rPr/>
        <w:tab/>
        <w:t>В 2020 году  продолжает действовать  мораторий на формирование пенсионных накоплений.  Однако, он не влияет на возможность перевода пенсионных накоплений в управляющие компании или из одного пенсионного фонда в другой по желанию гражданина. Но нужно помнить, что менять страховщика по обязательному пенсионному страхованию чаще раза в пять лет не выгодно, так как этот шаг уменьшает накопленный инвестиционный доход.</w:t>
      </w:r>
    </w:p>
    <w:p>
      <w:pPr>
        <w:pStyle w:val="Style13"/>
        <w:jc w:val="both"/>
        <w:rPr/>
      </w:pPr>
      <w:r>
        <w:rPr/>
        <w:tab/>
        <w:t>Напомним, подать заявление в ПФР о переходе, в том числе о досрочном переходе в НПФ или ПФР можно в электронной форме через Портал госуслуг (заявление должно быть подписано усиленной квалифицированной электронной подписью в порядке, предусмотренном законодательством РФ) или в любом территориальном органе ПФР, обратившись лично, а также через представителя на основании нотариально заверенной доверенности. Сделать это можно в 2020 году не позднее 1 декабря 2020 года. При переходе в НПФ должен быть заключен договор об обязательном пенсионном страховании между застрахованным лицом и выбранным НПФ. Контролировать формирование пенсионных накоплений  можно  в «Личном кабинете гражданина» на сайте Пенсионного фонда (в случае формирования в  ПФР) или в «Личном кабинете» на сайте НПФ (в случае формирования в НПФ).</w:t>
      </w:r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</w:sectPr>
      </w:pPr>
    </w:p>
    <w:p>
      <w:pPr>
        <w:pStyle w:val="Normal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2"/>
    <w:next w:val="Style13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3">
    <w:name w:val="Heading 3"/>
    <w:basedOn w:val="Style12"/>
    <w:next w:val="Style13"/>
    <w:qFormat/>
    <w:p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1144</TotalTime>
  <Application>LibreOffice/6.1.4.2$Windows_X86_64 LibreOffice_project/9d0f32d1f0b509096fd65e0d4bec26ddd1938fd3</Application>
  <Pages>1</Pages>
  <Words>229</Words>
  <Characters>1439</Characters>
  <CharactersWithSpaces>1673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2020-08-17T15:04:43Z</dcterms:created>
  <dc:creator/>
  <dc:description/>
  <dc:language>ru-RU</dc:language>
  <cp:lastModifiedBy/>
  <dcterms:modified xsi:type="dcterms:W3CDTF">2020-08-18T10:24:32Z</dcterms:modified>
  <cp:revision>1</cp:revision>
  <dc:subject/>
  <dc:title/>
</cp:coreProperties>
</file>