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CA3" w:rsidRPr="00EC7CA3" w:rsidRDefault="00EC7CA3" w:rsidP="00EC7CA3">
      <w:pPr>
        <w:pBdr>
          <w:bottom w:val="single" w:sz="6" w:space="9" w:color="E4E7E9"/>
        </w:pBdr>
        <w:shd w:val="clear" w:color="auto" w:fill="FFFFFF"/>
        <w:spacing w:before="675" w:after="150" w:line="240" w:lineRule="auto"/>
        <w:outlineLvl w:val="0"/>
        <w:rPr>
          <w:rFonts w:ascii="Verdana" w:eastAsia="Times New Roman" w:hAnsi="Verdana" w:cs="Times New Roman"/>
          <w:b/>
          <w:bCs/>
          <w:color w:val="3D3D3D"/>
          <w:kern w:val="36"/>
          <w:sz w:val="34"/>
          <w:szCs w:val="34"/>
          <w:lang w:eastAsia="ru-RU"/>
        </w:rPr>
      </w:pPr>
      <w:r w:rsidRPr="00EC7CA3">
        <w:rPr>
          <w:rFonts w:ascii="Verdana" w:eastAsia="Times New Roman" w:hAnsi="Verdana" w:cs="Times New Roman"/>
          <w:b/>
          <w:bCs/>
          <w:color w:val="3D3D3D"/>
          <w:kern w:val="36"/>
          <w:sz w:val="34"/>
          <w:szCs w:val="34"/>
          <w:lang w:eastAsia="ru-RU"/>
        </w:rPr>
        <w:t>Куда подавать заявление о выборе НПФ или переходе обратно в ПФР</w:t>
      </w:r>
    </w:p>
    <w:p w:rsidR="00EC7CA3" w:rsidRPr="00EC7CA3" w:rsidRDefault="00EC7CA3" w:rsidP="00EC7CA3">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EC7CA3">
        <w:rPr>
          <w:rFonts w:ascii="Verdana" w:eastAsia="Times New Roman" w:hAnsi="Verdana" w:cs="Times New Roman"/>
          <w:color w:val="052635"/>
          <w:sz w:val="17"/>
          <w:szCs w:val="17"/>
          <w:lang w:eastAsia="ru-RU"/>
        </w:rPr>
        <w:t>С 2014 г. меняется порядок выбора страховщика по обязательному пенсионному страхованию (ОПС) в части формирования пенсионных накоплений. Изменения вызваны непрекращающимися из года в год жалобами граждан на неправомерный перевод их пенсионных накоплений в негосударственные пенсионные фонды (НПФ).</w:t>
      </w:r>
    </w:p>
    <w:p w:rsidR="00EC7CA3" w:rsidRPr="00EC7CA3" w:rsidRDefault="00EC7CA3" w:rsidP="00EC7CA3">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EC7CA3">
        <w:rPr>
          <w:rFonts w:ascii="Verdana" w:eastAsia="Times New Roman" w:hAnsi="Verdana" w:cs="Times New Roman"/>
          <w:color w:val="052635"/>
          <w:sz w:val="17"/>
          <w:szCs w:val="17"/>
          <w:lang w:eastAsia="ru-RU"/>
        </w:rPr>
        <w:t>Напомним, что страховщиком по ОПС может выступать или Пенсионный фонд РФ, или негосударственный пенсионный фонд по вашему выбору. Если вы выбираете для управления своими пенсионными накоплениями частную управляющую компанию, то вашим страховщиком по ОПС все равно остается ПФР.</w:t>
      </w:r>
    </w:p>
    <w:p w:rsidR="00EC7CA3" w:rsidRPr="00EC7CA3" w:rsidRDefault="00EC7CA3" w:rsidP="00EC7CA3">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EC7CA3">
        <w:rPr>
          <w:rFonts w:ascii="Verdana" w:eastAsia="Times New Roman" w:hAnsi="Verdana" w:cs="Times New Roman"/>
          <w:color w:val="052635"/>
          <w:sz w:val="17"/>
          <w:szCs w:val="17"/>
          <w:lang w:eastAsia="ru-RU"/>
        </w:rPr>
        <w:t xml:space="preserve">Раньше подать заявление о выборе негосударственного пенсионного фонда можно было в любом НПФ. НПФ, будучи </w:t>
      </w:r>
      <w:proofErr w:type="spellStart"/>
      <w:r w:rsidRPr="00EC7CA3">
        <w:rPr>
          <w:rFonts w:ascii="Verdana" w:eastAsia="Times New Roman" w:hAnsi="Verdana" w:cs="Times New Roman"/>
          <w:color w:val="052635"/>
          <w:sz w:val="17"/>
          <w:szCs w:val="17"/>
          <w:lang w:eastAsia="ru-RU"/>
        </w:rPr>
        <w:t>трансферагентом</w:t>
      </w:r>
      <w:proofErr w:type="spellEnd"/>
      <w:r w:rsidRPr="00EC7CA3">
        <w:rPr>
          <w:rFonts w:ascii="Verdana" w:eastAsia="Times New Roman" w:hAnsi="Verdana" w:cs="Times New Roman"/>
          <w:color w:val="052635"/>
          <w:sz w:val="17"/>
          <w:szCs w:val="17"/>
          <w:lang w:eastAsia="ru-RU"/>
        </w:rPr>
        <w:t xml:space="preserve"> Пенсионного фонда, передавал эти данные в ПФР, и на их основании пенсионные накопления гражданина переводились в НПФ.</w:t>
      </w:r>
    </w:p>
    <w:p w:rsidR="00EC7CA3" w:rsidRPr="00EC7CA3" w:rsidRDefault="00EC7CA3" w:rsidP="00EC7CA3">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EC7CA3">
        <w:rPr>
          <w:rFonts w:ascii="Verdana" w:eastAsia="Times New Roman" w:hAnsi="Verdana" w:cs="Times New Roman"/>
          <w:color w:val="052635"/>
          <w:sz w:val="17"/>
          <w:szCs w:val="17"/>
          <w:lang w:eastAsia="ru-RU"/>
        </w:rPr>
        <w:t xml:space="preserve">Статус </w:t>
      </w:r>
      <w:proofErr w:type="spellStart"/>
      <w:r w:rsidRPr="00EC7CA3">
        <w:rPr>
          <w:rFonts w:ascii="Verdana" w:eastAsia="Times New Roman" w:hAnsi="Verdana" w:cs="Times New Roman"/>
          <w:color w:val="052635"/>
          <w:sz w:val="17"/>
          <w:szCs w:val="17"/>
          <w:lang w:eastAsia="ru-RU"/>
        </w:rPr>
        <w:t>трансферагента</w:t>
      </w:r>
      <w:proofErr w:type="spellEnd"/>
      <w:r w:rsidRPr="00EC7CA3">
        <w:rPr>
          <w:rFonts w:ascii="Verdana" w:eastAsia="Times New Roman" w:hAnsi="Verdana" w:cs="Times New Roman"/>
          <w:color w:val="052635"/>
          <w:sz w:val="17"/>
          <w:szCs w:val="17"/>
          <w:lang w:eastAsia="ru-RU"/>
        </w:rPr>
        <w:t xml:space="preserve"> обязывает НПФ передавать в ПФР исключительно выверенные и достоверные сведения. Однако далеко не все НПФ могли обеспечить достаточный уровень контроля за этим процессом, в результате чего пенсионные накопления ряда граждан ежегодно переводились в НПФ без их </w:t>
      </w:r>
      <w:proofErr w:type="gramStart"/>
      <w:r w:rsidRPr="00EC7CA3">
        <w:rPr>
          <w:rFonts w:ascii="Verdana" w:eastAsia="Times New Roman" w:hAnsi="Verdana" w:cs="Times New Roman"/>
          <w:color w:val="052635"/>
          <w:sz w:val="17"/>
          <w:szCs w:val="17"/>
          <w:lang w:eastAsia="ru-RU"/>
        </w:rPr>
        <w:t>ведома</w:t>
      </w:r>
      <w:proofErr w:type="gramEnd"/>
      <w:r w:rsidRPr="00EC7CA3">
        <w:rPr>
          <w:rFonts w:ascii="Verdana" w:eastAsia="Times New Roman" w:hAnsi="Verdana" w:cs="Times New Roman"/>
          <w:color w:val="052635"/>
          <w:sz w:val="17"/>
          <w:szCs w:val="17"/>
          <w:lang w:eastAsia="ru-RU"/>
        </w:rPr>
        <w:t>.</w:t>
      </w:r>
    </w:p>
    <w:p w:rsidR="00EC7CA3" w:rsidRPr="00EC7CA3" w:rsidRDefault="00EC7CA3" w:rsidP="00EC7CA3">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EC7CA3">
        <w:rPr>
          <w:rFonts w:ascii="Verdana" w:eastAsia="Times New Roman" w:hAnsi="Verdana" w:cs="Times New Roman"/>
          <w:color w:val="052635"/>
          <w:sz w:val="17"/>
          <w:szCs w:val="17"/>
          <w:lang w:eastAsia="ru-RU"/>
        </w:rPr>
        <w:t xml:space="preserve">Сегодня подать заявление о выборе негосударственного пенсионного фонда можно только в Пенсионный фонд России - в любой клиентской службе ПФР. При этом, как и ранее, необходимо заранее заключить с </w:t>
      </w:r>
      <w:proofErr w:type="gramStart"/>
      <w:r w:rsidRPr="00EC7CA3">
        <w:rPr>
          <w:rFonts w:ascii="Verdana" w:eastAsia="Times New Roman" w:hAnsi="Verdana" w:cs="Times New Roman"/>
          <w:color w:val="052635"/>
          <w:sz w:val="17"/>
          <w:szCs w:val="17"/>
          <w:lang w:eastAsia="ru-RU"/>
        </w:rPr>
        <w:t>выбранным</w:t>
      </w:r>
      <w:proofErr w:type="gramEnd"/>
      <w:r w:rsidRPr="00EC7CA3">
        <w:rPr>
          <w:rFonts w:ascii="Verdana" w:eastAsia="Times New Roman" w:hAnsi="Verdana" w:cs="Times New Roman"/>
          <w:color w:val="052635"/>
          <w:sz w:val="17"/>
          <w:szCs w:val="17"/>
          <w:lang w:eastAsia="ru-RU"/>
        </w:rPr>
        <w:t xml:space="preserve"> НПФ соответствующий договор.</w:t>
      </w:r>
    </w:p>
    <w:p w:rsidR="00EC7CA3" w:rsidRPr="00EC7CA3" w:rsidRDefault="00EC7CA3" w:rsidP="00EC7CA3">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EC7CA3">
        <w:rPr>
          <w:rFonts w:ascii="Verdana" w:eastAsia="Times New Roman" w:hAnsi="Verdana" w:cs="Times New Roman"/>
          <w:color w:val="052635"/>
          <w:sz w:val="17"/>
          <w:szCs w:val="17"/>
          <w:lang w:eastAsia="ru-RU"/>
        </w:rPr>
        <w:t xml:space="preserve">В 2014 году планируется утверждение и введение порядка перевода пенсионных накоплений для граждан из одного НПФ в другой НПФ и в ПФР. При введении нового порядка будет разработана новая форма </w:t>
      </w:r>
      <w:proofErr w:type="spellStart"/>
      <w:r w:rsidRPr="00EC7CA3">
        <w:rPr>
          <w:rFonts w:ascii="Verdana" w:eastAsia="Times New Roman" w:hAnsi="Verdana" w:cs="Times New Roman"/>
          <w:color w:val="052635"/>
          <w:sz w:val="17"/>
          <w:szCs w:val="17"/>
          <w:lang w:eastAsia="ru-RU"/>
        </w:rPr>
        <w:t>трансферагентского</w:t>
      </w:r>
      <w:proofErr w:type="spellEnd"/>
      <w:r w:rsidRPr="00EC7CA3">
        <w:rPr>
          <w:rFonts w:ascii="Verdana" w:eastAsia="Times New Roman" w:hAnsi="Verdana" w:cs="Times New Roman"/>
          <w:color w:val="052635"/>
          <w:sz w:val="17"/>
          <w:szCs w:val="17"/>
          <w:lang w:eastAsia="ru-RU"/>
        </w:rPr>
        <w:t xml:space="preserve"> соглашения для НПФ, которое они смогут заключить с ПФР</w:t>
      </w:r>
      <w:proofErr w:type="gramStart"/>
      <w:r w:rsidRPr="00EC7CA3">
        <w:rPr>
          <w:rFonts w:ascii="Verdana" w:eastAsia="Times New Roman" w:hAnsi="Verdana" w:cs="Times New Roman"/>
          <w:color w:val="052635"/>
          <w:sz w:val="17"/>
          <w:szCs w:val="17"/>
          <w:lang w:eastAsia="ru-RU"/>
        </w:rPr>
        <w:t xml:space="preserve"> П</w:t>
      </w:r>
      <w:proofErr w:type="gramEnd"/>
      <w:r w:rsidRPr="00EC7CA3">
        <w:rPr>
          <w:rFonts w:ascii="Verdana" w:eastAsia="Times New Roman" w:hAnsi="Verdana" w:cs="Times New Roman"/>
          <w:color w:val="052635"/>
          <w:sz w:val="17"/>
          <w:szCs w:val="17"/>
          <w:lang w:eastAsia="ru-RU"/>
        </w:rPr>
        <w:t xml:space="preserve">ланируется, что новый порядок будет определять следующее: если вы уже являетесь клиентом негосударственного пенсионного фонда и решили сменить свой НПФ на другой, в этом случае вы можете подать заявление не только в ПФР, но и в свой нынешний НПФ. </w:t>
      </w:r>
      <w:proofErr w:type="gramStart"/>
      <w:r w:rsidRPr="00EC7CA3">
        <w:rPr>
          <w:rFonts w:ascii="Verdana" w:eastAsia="Times New Roman" w:hAnsi="Verdana" w:cs="Times New Roman"/>
          <w:color w:val="052635"/>
          <w:sz w:val="17"/>
          <w:szCs w:val="17"/>
          <w:lang w:eastAsia="ru-RU"/>
        </w:rPr>
        <w:t>Скажем, вы решили перевести пенсионные накопления из НПФ А в НПФ Б. Для этого вы сначала заключаете с НПФ Б договор об обязательном пенсионном страховании, после чего идете или в ПФР, или в НПФ А и подаете заявление на перевод ваших пенсионных накоплений в НПФ Б. Заявления, поданные через НПФ Б, Пенсионным фондом к рассмотрению приниматься не будут.</w:t>
      </w:r>
      <w:proofErr w:type="gramEnd"/>
      <w:r w:rsidRPr="00EC7CA3">
        <w:rPr>
          <w:rFonts w:ascii="Verdana" w:eastAsia="Times New Roman" w:hAnsi="Verdana" w:cs="Times New Roman"/>
          <w:color w:val="052635"/>
          <w:sz w:val="17"/>
          <w:szCs w:val="17"/>
          <w:lang w:eastAsia="ru-RU"/>
        </w:rPr>
        <w:t xml:space="preserve"> Данный порядок, когда заявление подается через ПФР или «незаинтересованный» НПФ, полностью исключает возможность неправомерного перевода пенсионных накоплений. Также </w:t>
      </w:r>
      <w:proofErr w:type="gramStart"/>
      <w:r w:rsidRPr="00EC7CA3">
        <w:rPr>
          <w:rFonts w:ascii="Verdana" w:eastAsia="Times New Roman" w:hAnsi="Verdana" w:cs="Times New Roman"/>
          <w:color w:val="052635"/>
          <w:sz w:val="17"/>
          <w:szCs w:val="17"/>
          <w:lang w:eastAsia="ru-RU"/>
        </w:rPr>
        <w:t>в</w:t>
      </w:r>
      <w:proofErr w:type="gramEnd"/>
      <w:r w:rsidRPr="00EC7CA3">
        <w:rPr>
          <w:rFonts w:ascii="Verdana" w:eastAsia="Times New Roman" w:hAnsi="Verdana" w:cs="Times New Roman"/>
          <w:color w:val="052635"/>
          <w:sz w:val="17"/>
          <w:szCs w:val="17"/>
          <w:lang w:eastAsia="ru-RU"/>
        </w:rPr>
        <w:t xml:space="preserve"> </w:t>
      </w:r>
      <w:proofErr w:type="gramStart"/>
      <w:r w:rsidRPr="00EC7CA3">
        <w:rPr>
          <w:rFonts w:ascii="Verdana" w:eastAsia="Times New Roman" w:hAnsi="Verdana" w:cs="Times New Roman"/>
          <w:color w:val="052635"/>
          <w:sz w:val="17"/>
          <w:szCs w:val="17"/>
          <w:lang w:eastAsia="ru-RU"/>
        </w:rPr>
        <w:t>свой</w:t>
      </w:r>
      <w:proofErr w:type="gramEnd"/>
      <w:r w:rsidRPr="00EC7CA3">
        <w:rPr>
          <w:rFonts w:ascii="Verdana" w:eastAsia="Times New Roman" w:hAnsi="Verdana" w:cs="Times New Roman"/>
          <w:color w:val="052635"/>
          <w:sz w:val="17"/>
          <w:szCs w:val="17"/>
          <w:lang w:eastAsia="ru-RU"/>
        </w:rPr>
        <w:t xml:space="preserve"> нынешний НПФ можно будет подать заявление на перевод пенсионных накоплений в ПФР.</w:t>
      </w:r>
    </w:p>
    <w:p w:rsidR="00EC7CA3" w:rsidRPr="00EC7CA3" w:rsidRDefault="00EC7CA3" w:rsidP="00EC7CA3">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EC7CA3">
        <w:rPr>
          <w:rFonts w:ascii="Verdana" w:eastAsia="Times New Roman" w:hAnsi="Verdana" w:cs="Times New Roman"/>
          <w:color w:val="052635"/>
          <w:sz w:val="17"/>
          <w:szCs w:val="17"/>
          <w:lang w:eastAsia="ru-RU"/>
        </w:rPr>
        <w:t xml:space="preserve">Подать заявление о переходе из негосударственного пенсионного фонда обратно в Пенсионный фонд России </w:t>
      </w:r>
      <w:proofErr w:type="spellStart"/>
      <w:r w:rsidRPr="00EC7CA3">
        <w:rPr>
          <w:rFonts w:ascii="Verdana" w:eastAsia="Times New Roman" w:hAnsi="Verdana" w:cs="Times New Roman"/>
          <w:color w:val="052635"/>
          <w:sz w:val="17"/>
          <w:szCs w:val="17"/>
          <w:lang w:eastAsia="ru-RU"/>
        </w:rPr>
        <w:t>мох</w:t>
      </w:r>
      <w:proofErr w:type="gramStart"/>
      <w:r w:rsidRPr="00EC7CA3">
        <w:rPr>
          <w:rFonts w:ascii="Verdana" w:eastAsia="Times New Roman" w:hAnsi="Verdana" w:cs="Times New Roman"/>
          <w:color w:val="052635"/>
          <w:sz w:val="17"/>
          <w:szCs w:val="17"/>
          <w:lang w:eastAsia="ru-RU"/>
        </w:rPr>
        <w:t>?н</w:t>
      </w:r>
      <w:proofErr w:type="gramEnd"/>
      <w:r w:rsidRPr="00EC7CA3">
        <w:rPr>
          <w:rFonts w:ascii="Verdana" w:eastAsia="Times New Roman" w:hAnsi="Verdana" w:cs="Times New Roman"/>
          <w:color w:val="052635"/>
          <w:sz w:val="17"/>
          <w:szCs w:val="17"/>
          <w:lang w:eastAsia="ru-RU"/>
        </w:rPr>
        <w:t>о</w:t>
      </w:r>
      <w:proofErr w:type="spellEnd"/>
      <w:r w:rsidRPr="00EC7CA3">
        <w:rPr>
          <w:rFonts w:ascii="Verdana" w:eastAsia="Times New Roman" w:hAnsi="Verdana" w:cs="Times New Roman"/>
          <w:color w:val="052635"/>
          <w:sz w:val="17"/>
          <w:szCs w:val="17"/>
          <w:lang w:eastAsia="ru-RU"/>
        </w:rPr>
        <w:t xml:space="preserve"> в любой клиентской службе ПФР. При этом Пенсионный фонд напоминает, что выбор страховщика по ОПС в 2014-2015 </w:t>
      </w:r>
      <w:proofErr w:type="spellStart"/>
      <w:proofErr w:type="gramStart"/>
      <w:r w:rsidRPr="00EC7CA3">
        <w:rPr>
          <w:rFonts w:ascii="Verdana" w:eastAsia="Times New Roman" w:hAnsi="Verdana" w:cs="Times New Roman"/>
          <w:color w:val="052635"/>
          <w:sz w:val="17"/>
          <w:szCs w:val="17"/>
          <w:lang w:eastAsia="ru-RU"/>
        </w:rPr>
        <w:t>гг</w:t>
      </w:r>
      <w:proofErr w:type="spellEnd"/>
      <w:proofErr w:type="gramEnd"/>
      <w:r w:rsidRPr="00EC7CA3">
        <w:rPr>
          <w:rFonts w:ascii="Verdana" w:eastAsia="Times New Roman" w:hAnsi="Verdana" w:cs="Times New Roman"/>
          <w:color w:val="052635"/>
          <w:sz w:val="17"/>
          <w:szCs w:val="17"/>
          <w:lang w:eastAsia="ru-RU"/>
        </w:rPr>
        <w:t xml:space="preserve"> напрямую связан с выбором варианта пенсионного обеспечения. Более подробно с этим можно ознакомиться на сайте ПФР.</w:t>
      </w:r>
    </w:p>
    <w:p w:rsidR="00E6002F" w:rsidRDefault="00E6002F">
      <w:bookmarkStart w:id="0" w:name="_GoBack"/>
      <w:bookmarkEnd w:id="0"/>
    </w:p>
    <w:sectPr w:rsidR="00E600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A3"/>
    <w:rsid w:val="00E6002F"/>
    <w:rsid w:val="00EC7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C7C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7CA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C7C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C7C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7CA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C7C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069540">
      <w:bodyDiv w:val="1"/>
      <w:marLeft w:val="0"/>
      <w:marRight w:val="0"/>
      <w:marTop w:val="0"/>
      <w:marBottom w:val="0"/>
      <w:divBdr>
        <w:top w:val="none" w:sz="0" w:space="0" w:color="auto"/>
        <w:left w:val="none" w:sz="0" w:space="0" w:color="auto"/>
        <w:bottom w:val="none" w:sz="0" w:space="0" w:color="auto"/>
        <w:right w:val="none" w:sz="0" w:space="0" w:color="auto"/>
      </w:divBdr>
      <w:divsChild>
        <w:div w:id="88933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ITO-2</dc:creator>
  <cp:keywords/>
  <dc:description/>
  <cp:lastModifiedBy>ITO-2</cp:lastModifiedBy>
  <cp:revision>1</cp:revision>
  <dcterms:created xsi:type="dcterms:W3CDTF">2016-09-29T09:44:00Z</dcterms:created>
  <dcterms:modified xsi:type="dcterms:W3CDTF">2016-09-29T09:44:00Z</dcterms:modified>
</cp:coreProperties>
</file>