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259" w:rsidRPr="001D3259" w:rsidRDefault="001D3259" w:rsidP="001D3259">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1D3259">
        <w:rPr>
          <w:rFonts w:ascii="Verdana" w:eastAsia="Times New Roman" w:hAnsi="Verdana" w:cs="Times New Roman"/>
          <w:b/>
          <w:bCs/>
          <w:color w:val="052635"/>
          <w:sz w:val="30"/>
          <w:szCs w:val="30"/>
          <w:lang w:eastAsia="ru-RU"/>
        </w:rPr>
        <w:t>Решение №2-1 от 29.06.2012 года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 Об утверждении Норм и Правил по благоустройству и санитарному содержанию территории муниципального образования рабочий посёлок Дубна Дубенского района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 соответствии с Федеральным законом от 06.10.2003 г. № 131-ФЗ «Об общих принципах организации местного самоуправления в Российской Федерации», на основании Устава муниципального образования рабочий посёлок Дубна Дубенского района, Собрание депутатов муниципального образования рабочий посёлок Дубна Дубенского района РЕШИЛО: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1</w:t>
      </w:r>
      <w:r w:rsidRPr="001D3259">
        <w:rPr>
          <w:rFonts w:ascii="Verdana" w:eastAsia="Times New Roman" w:hAnsi="Verdana" w:cs="Times New Roman"/>
          <w:b/>
          <w:bCs/>
          <w:color w:val="052635"/>
          <w:sz w:val="17"/>
          <w:szCs w:val="17"/>
          <w:lang w:eastAsia="ru-RU"/>
        </w:rPr>
        <w:t>.</w:t>
      </w:r>
      <w:r w:rsidRPr="001D3259">
        <w:rPr>
          <w:rFonts w:ascii="Verdana" w:eastAsia="Times New Roman" w:hAnsi="Verdana" w:cs="Times New Roman"/>
          <w:color w:val="052635"/>
          <w:sz w:val="17"/>
          <w:szCs w:val="17"/>
          <w:lang w:eastAsia="ru-RU"/>
        </w:rPr>
        <w:t> Утвердить нормы и правила по благоустройству и санитарному содержанию территории муниципального образования рабочий посёлок Дубна Дубенского района (приложение).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 Решение Собрания депутатов муниципального образования рабочий посёлок Дубна Дубенского района от 17.11.2010г. № 24-1 «Об утверждении правил санитарного содержания, благоустройства и озеленения территории муниципального образования рабочий посёлок Дубна Дубенского района» признать утратившим силу.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 Настоящее решение вступает в силу после официального опубликования.</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Глава муниципального образования</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рабочий посёлок Дубна</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Дубенского района</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 А.В. Хвостова</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Приложение</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к решению Собрания депутатов</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МО рабочий посёлок Дубна</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Дубенского района</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От 29.06.2012г. № 2-1</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НОРМЫ И ПРАВИЛА</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по благоустройству и санитарному содержанию территории муниципального образования рабочий посёлок Дубна Дубенского района</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1. ОБЩИЕ ПОЛОЖЕНИЯ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1.1. Настоящие нормы и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территории муниципального образования рабочий посёлок Дубна Дубенского района (далее - муниципальное образование).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1.2. Нормы и правила благоустройства территории муниципального образования разработаны для применения при проектировании, контроле за осуществлением мероприятий по благоустройству территории, эксплуатации благоустроенных территорий.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w:t>
      </w:r>
      <w:r w:rsidRPr="001D3259">
        <w:rPr>
          <w:rFonts w:ascii="Verdana" w:eastAsia="Times New Roman" w:hAnsi="Verdana" w:cs="Times New Roman"/>
          <w:color w:val="052635"/>
          <w:sz w:val="17"/>
          <w:szCs w:val="17"/>
          <w:lang w:eastAsia="ru-RU"/>
        </w:rPr>
        <w:lastRenderedPageBreak/>
        <w:t>беспрепятственного передвижения маломобильных групп населения по территории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1.4. Разработка норм и правил благоустройства территории осуществляется с учетом утвержденной градостроительной документации.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1.5. В настоящих нормах и правилах применяются следующие термины с соответствующими определениями: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Благоустройство территории</w:t>
      </w:r>
      <w:r w:rsidRPr="001D3259">
        <w:rPr>
          <w:rFonts w:ascii="Verdana" w:eastAsia="Times New Roman" w:hAnsi="Verdana" w:cs="Times New Roman"/>
          <w:color w:val="052635"/>
          <w:sz w:val="17"/>
          <w:szCs w:val="17"/>
          <w:lang w:eastAsia="ru-RU"/>
        </w:rPr>
        <w:t>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Элементы благоустройства территории</w:t>
      </w:r>
      <w:r w:rsidRPr="001D3259">
        <w:rPr>
          <w:rFonts w:ascii="Verdana" w:eastAsia="Times New Roman" w:hAnsi="Verdana" w:cs="Times New Roman"/>
          <w:color w:val="052635"/>
          <w:sz w:val="17"/>
          <w:szCs w:val="17"/>
          <w:lang w:eastAsia="ru-RU"/>
        </w:rPr>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Нормируемый комплекс элементов благоустройства</w:t>
      </w:r>
      <w:r w:rsidRPr="001D3259">
        <w:rPr>
          <w:rFonts w:ascii="Verdana" w:eastAsia="Times New Roman" w:hAnsi="Verdana" w:cs="Times New Roman"/>
          <w:color w:val="052635"/>
          <w:sz w:val="17"/>
          <w:szCs w:val="17"/>
          <w:lang w:eastAsia="ru-RU"/>
        </w:rPr>
        <w:t>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Нормируемый комплекс элементов благоустройства устанавливается в составе норм и правил благоустройства территории муниципального образования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Объекты благоустройства территории</w:t>
      </w:r>
      <w:r w:rsidRPr="001D3259">
        <w:rPr>
          <w:rFonts w:ascii="Verdana" w:eastAsia="Times New Roman" w:hAnsi="Verdana" w:cs="Times New Roman"/>
          <w:color w:val="052635"/>
          <w:sz w:val="17"/>
          <w:szCs w:val="17"/>
          <w:lang w:eastAsia="ru-RU"/>
        </w:rPr>
        <w:t> - территории муниципального образования, на которых осуществляется деятельность по благоустройству: площадки, дворы, кварталы и т.д.</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Объекты нормирования благоустройства территории</w:t>
      </w:r>
      <w:r w:rsidRPr="001D3259">
        <w:rPr>
          <w:rFonts w:ascii="Verdana" w:eastAsia="Times New Roman" w:hAnsi="Verdana" w:cs="Times New Roman"/>
          <w:color w:val="052635"/>
          <w:sz w:val="17"/>
          <w:szCs w:val="17"/>
          <w:lang w:eastAsia="ru-RU"/>
        </w:rPr>
        <w:t>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Уборка территорий</w:t>
      </w:r>
      <w:r w:rsidRPr="001D3259">
        <w:rPr>
          <w:rFonts w:ascii="Verdana" w:eastAsia="Times New Roman" w:hAnsi="Verdana" w:cs="Times New Roman"/>
          <w:color w:val="052635"/>
          <w:sz w:val="17"/>
          <w:szCs w:val="17"/>
          <w:lang w:eastAsia="ru-RU"/>
        </w:rPr>
        <w:t>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2. ЭЛЕМЕНТЫ БЛАГОУСТРОЙСТВА ТЕРРИТОРИИ</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2.1</w:t>
      </w:r>
      <w:r w:rsidRPr="001D3259">
        <w:rPr>
          <w:rFonts w:ascii="Verdana" w:eastAsia="Times New Roman" w:hAnsi="Verdana" w:cs="Times New Roman"/>
          <w:color w:val="052635"/>
          <w:sz w:val="17"/>
          <w:szCs w:val="17"/>
          <w:lang w:eastAsia="ru-RU"/>
        </w:rPr>
        <w:t>. </w:t>
      </w:r>
      <w:r w:rsidRPr="001D3259">
        <w:rPr>
          <w:rFonts w:ascii="Verdana" w:eastAsia="Times New Roman" w:hAnsi="Verdana" w:cs="Times New Roman"/>
          <w:b/>
          <w:bCs/>
          <w:color w:val="052635"/>
          <w:sz w:val="17"/>
          <w:szCs w:val="17"/>
          <w:lang w:eastAsia="ru-RU"/>
        </w:rPr>
        <w:t>Элементы инженерной подготовки и защиты территории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w:t>
      </w:r>
      <w:r w:rsidRPr="001D3259">
        <w:rPr>
          <w:rFonts w:ascii="Verdana" w:eastAsia="Times New Roman" w:hAnsi="Verdana" w:cs="Times New Roman"/>
          <w:color w:val="052635"/>
          <w:sz w:val="17"/>
          <w:szCs w:val="17"/>
          <w:lang w:eastAsia="ru-RU"/>
        </w:rPr>
        <w:lastRenderedPageBreak/>
        <w:t>подсыпки грунта на территории допускается использовать только минеральные грунты и верхние плодородные слои почвы.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2.1.5. Проводить укрепление откосов. Выбор материала и технологии укрепления зависят от местоположения откоса в поселке, предполагаемого уровня механических нагрузок на склон, крутизны склона и формируемой среды.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2.1.5.1. 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берегов: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2.1.5.2. В застройке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2.1.7. Предусматривать ограждение подпорных стенок и верхних бровок откосов при размещении на них транспортных коммуникаций согласно </w:t>
      </w:r>
      <w:hyperlink r:id="rId4" w:history="1">
        <w:r w:rsidRPr="001D3259">
          <w:rPr>
            <w:rFonts w:ascii="Verdana" w:eastAsia="Times New Roman" w:hAnsi="Verdana" w:cs="Times New Roman"/>
            <w:color w:val="1759B4"/>
            <w:sz w:val="17"/>
            <w:szCs w:val="17"/>
            <w:u w:val="single"/>
            <w:lang w:eastAsia="ru-RU"/>
          </w:rPr>
          <w:t>ГОСТ Р 52289</w:t>
        </w:r>
      </w:hyperlink>
      <w:r w:rsidRPr="001D3259">
        <w:rPr>
          <w:rFonts w:ascii="Verdana" w:eastAsia="Times New Roman" w:hAnsi="Verdana" w:cs="Times New Roman"/>
          <w:color w:val="052635"/>
          <w:sz w:val="17"/>
          <w:szCs w:val="17"/>
          <w:lang w:eastAsia="ru-RU"/>
        </w:rPr>
        <w:t>, </w:t>
      </w:r>
      <w:hyperlink r:id="rId5" w:history="1">
        <w:r w:rsidRPr="001D3259">
          <w:rPr>
            <w:rFonts w:ascii="Verdana" w:eastAsia="Times New Roman" w:hAnsi="Verdana" w:cs="Times New Roman"/>
            <w:color w:val="1759B4"/>
            <w:sz w:val="17"/>
            <w:szCs w:val="17"/>
            <w:u w:val="single"/>
            <w:lang w:eastAsia="ru-RU"/>
          </w:rPr>
          <w:t>ГОСТ 26804</w:t>
        </w:r>
      </w:hyperlink>
      <w:r w:rsidRPr="001D3259">
        <w:rPr>
          <w:rFonts w:ascii="Verdana" w:eastAsia="Times New Roman" w:hAnsi="Verdana" w:cs="Times New Roman"/>
          <w:color w:val="052635"/>
          <w:sz w:val="17"/>
          <w:szCs w:val="17"/>
          <w:lang w:eastAsia="ru-RU"/>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2.1.9. При проектировании стока поверхностных вод руководствоваться </w:t>
      </w:r>
      <w:hyperlink r:id="rId6" w:history="1">
        <w:r w:rsidRPr="001D3259">
          <w:rPr>
            <w:rFonts w:ascii="Verdana" w:eastAsia="Times New Roman" w:hAnsi="Verdana" w:cs="Times New Roman"/>
            <w:color w:val="1759B4"/>
            <w:sz w:val="17"/>
            <w:szCs w:val="17"/>
            <w:u w:val="single"/>
            <w:lang w:eastAsia="ru-RU"/>
          </w:rPr>
          <w:t>СНиП 2.04.03</w:t>
        </w:r>
      </w:hyperlink>
      <w:r w:rsidRPr="001D3259">
        <w:rPr>
          <w:rFonts w:ascii="Verdana" w:eastAsia="Times New Roman" w:hAnsi="Verdana" w:cs="Times New Roman"/>
          <w:color w:val="052635"/>
          <w:sz w:val="17"/>
          <w:szCs w:val="17"/>
          <w:lang w:eastAsia="ru-RU"/>
        </w:rPr>
        <w:t>.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2.1.11.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запрещено устройство поглощающих колодцев и испарительных площадок.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следует принимать не более 15 мм.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2.1.15. При ширине улицы в красных линиях более 30 м и уклонах более 30 промилле расстояние между дождеприемными колодцами устанавливать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2.2. Озеленение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2.2.4. 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 Соблюдать максимальное количество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2.2.5. Проектирование озеленения и формирование системы зеленых насаждений на территории муниципального образования вести с учетом факторов потери.Для обеспечения жизнеспособности насаждений и озеленяемых территорий населенного пункта необходимо: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учитывать степень техногенных нагрузок от прилегающих территорий;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2.2.6. На территории муниципального образования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2.2.7. Обязательное цветочное оформление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следует использовать отмостки зданий, поверхности фасадов и крыш, мобильное озеленение.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2.2.8.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2.2.9.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2.2.9.1. Для защиты от ветра использовать зеленые насаждения ажурной конструкции с вертикальной сомкнутостью полога 60 - 70%.</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2.2.9.2. Шумозащитные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2.2.9.3.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2.3. Виды покрытий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определять следующие виды покрытий: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твердые (капитальные) - монолитные или сборные, выполняемые из асфальтобетона, цементобетона, природного камня и т.п. материалов;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газонные, выполняемые по специальным технологиям подготовки и посадки травяного покрова;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комбинированные, представляющие сочетания покрытий, указанных выше (например, плитка, утопленная в газон и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2.3.2. На территории муниципального образования не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2.3.3. Применяемый в проекте вид покрытия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2.3.4.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2.3.5.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назначать не менее 4 промилле; при отсутствии системы дождевой канализации - не менее 5 промилле. Максимальные уклоны назначать в зависимости от условий движения транспорта и пешеходов.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располагать вдоль направления движения.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2.3.7. Для деревьев, расположенных в мощении, при отсутствии иных видов защиты (приствольных решеток, бордюров, периметральных скамеек и пр.) выполнение защитных видов покрытий в радиусе </w:t>
      </w:r>
      <w:r w:rsidRPr="001D3259">
        <w:rPr>
          <w:rFonts w:ascii="Verdana" w:eastAsia="Times New Roman" w:hAnsi="Verdana" w:cs="Times New Roman"/>
          <w:color w:val="052635"/>
          <w:sz w:val="17"/>
          <w:szCs w:val="17"/>
          <w:lang w:eastAsia="ru-RU"/>
        </w:rPr>
        <w:lastRenderedPageBreak/>
        <w:t>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2.3.8. Колористическое решение применяемого вида покрытия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2.4. Сопряжения поверхностей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2.4.1. К элементам сопряжения поверхностей обычно относят различные виды бортовых камней, пандусы, ступени, лестницы.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Бортовые камни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2.4.2. На стыке тротуара и проезжей части, как правило,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Ступени, лестницы, пандусы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2.4.4.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2.4.5. 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75 мм и поручни. Уклон бордюрного пандуса следует, как правило, принимать 1:12.</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2.4.7.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2.4.8.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2.5. Ограждения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2.5.2.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2.5.2.1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2.5.2.2 На территориях общественного, жилого, рекреационного назначения запрещать проектирование глухих и железобетонных ограждений. Рекомендуется применение декоративных металлических ограждений.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2.5.3.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размещать на территории газона с отступом от границы примыкания порядка 0,2 - 0,3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2.6. Малые архитектурные формы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проектировать на основании индивидуальных проектных разработок.</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Устройства для оформления озеленения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Водные устройства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2.6.3.1. Фонтаны проектировать на основании индивидуальных проектных разработок.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фонтанчика должна составлять не более 90 см для взрослых и не более 70 см для детей.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2.6.3.3. 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2.6.3.4.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Мебель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2.6.4.1. Установку скамей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2.6.4.3. Количество размещаемой мебели муниципального образования устанавливать в зависимости от функционального назначения территории и количества посетителей на этой территории.</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Уличное коммунально- бытовое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2.6.5.1. Для сбора бытового мусора на улицах, площадях, объектах рекреации применять малогабаритные малые контейнеры, менее 0,5 куб м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 автобусные остановки).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Уличное техническое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2.6.6.1. Установка уличного технического оборудования должна обеспечивать удобный подход к оборудованию и соответствовать </w:t>
      </w:r>
      <w:hyperlink r:id="rId7" w:history="1">
        <w:r w:rsidRPr="001D3259">
          <w:rPr>
            <w:rFonts w:ascii="Verdana" w:eastAsia="Times New Roman" w:hAnsi="Verdana" w:cs="Times New Roman"/>
            <w:color w:val="1759B4"/>
            <w:sz w:val="17"/>
            <w:szCs w:val="17"/>
            <w:u w:val="single"/>
            <w:lang w:eastAsia="ru-RU"/>
          </w:rPr>
          <w:t>разделу 3</w:t>
        </w:r>
      </w:hyperlink>
      <w:r w:rsidRPr="001D3259">
        <w:rPr>
          <w:rFonts w:ascii="Verdana" w:eastAsia="Times New Roman" w:hAnsi="Verdana" w:cs="Times New Roman"/>
          <w:color w:val="052635"/>
          <w:sz w:val="17"/>
          <w:szCs w:val="17"/>
          <w:lang w:eastAsia="ru-RU"/>
        </w:rPr>
        <w:t>СНиП 35-01.</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2.6.6.2. 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w:t>
      </w:r>
      <w:r w:rsidRPr="001D3259">
        <w:rPr>
          <w:rFonts w:ascii="Verdana" w:eastAsia="Times New Roman" w:hAnsi="Verdana" w:cs="Times New Roman"/>
          <w:color w:val="052635"/>
          <w:sz w:val="17"/>
          <w:szCs w:val="17"/>
          <w:lang w:eastAsia="ru-RU"/>
        </w:rPr>
        <w:lastRenderedPageBreak/>
        <w:t>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2.6.7.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вентиляционные шахты оборудовать решетками.</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2.7. Игровое и спортивное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Игровое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2.7.3. Предусматривать следующие требования к материалу игрового оборудования и условиям его обработки: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2.7.5. При размещении игрового оборудования на детских игровых площадках соблюдать минимальные расстояния безопасности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Спортивное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w:t>
      </w:r>
      <w:r w:rsidRPr="001D3259">
        <w:rPr>
          <w:rFonts w:ascii="Verdana" w:eastAsia="Times New Roman" w:hAnsi="Verdana" w:cs="Times New Roman"/>
          <w:color w:val="052635"/>
          <w:sz w:val="17"/>
          <w:szCs w:val="17"/>
          <w:lang w:eastAsia="ru-RU"/>
        </w:rPr>
        <w:lastRenderedPageBreak/>
        <w:t>(отсутствие трещин, сколов и т.п.). При размещении руководствоваться каталогами сертифицированного оборудования.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2.8. Освещение и осветительное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8" w:history="1">
        <w:r w:rsidRPr="001D3259">
          <w:rPr>
            <w:rFonts w:ascii="Verdana" w:eastAsia="Times New Roman" w:hAnsi="Verdana" w:cs="Times New Roman"/>
            <w:color w:val="1759B4"/>
            <w:sz w:val="17"/>
            <w:szCs w:val="17"/>
            <w:u w:val="single"/>
            <w:lang w:eastAsia="ru-RU"/>
          </w:rPr>
          <w:t>(СНиП 23-05)</w:t>
        </w:r>
      </w:hyperlink>
      <w:r w:rsidRPr="001D3259">
        <w:rPr>
          <w:rFonts w:ascii="Verdana" w:eastAsia="Times New Roman" w:hAnsi="Verdana" w:cs="Times New Roman"/>
          <w:color w:val="052635"/>
          <w:sz w:val="17"/>
          <w:szCs w:val="17"/>
          <w:lang w:eastAsia="ru-RU"/>
        </w:rPr>
        <w:t>;</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экономичность и энергоэффективность применяемых установок, рациональное распределение и использование электроэнергии;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удобство обслуживания и управления при разных режимах работы установок.</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Функциональное освещение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2.8.3.2. В высокомачтовых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2.8.3.5. Светильники, встроенные в ступени, подпорные стенки, ограждения, цоколи зданий и сооружений, МАФ, использовать для освещения пешеходных зон территорий общественного назначения.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Архитектурное освещение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2.8.4. Архитектурное освещение (АО)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Световая информация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2.8.6.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Источники света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2.8.9. В установках АО и СИ возможны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Освещение транспортных и пешеходных зон</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должна находится на озелененных территориях или на фоне освещенных фасадов зданий, сооружений, склонов рельефа.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2.8.13.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Режимы работы осветительных установок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дорожек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установок АО - в соответствии с решением администрации МО,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установок СИ - по решению соответствующих ведомств или владельцев.</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2.9. Средства наружной рекламы и информации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2.9.1. Размещение средств наружной рекламы и информации на территории населенного пункта производить согласно </w:t>
      </w:r>
      <w:hyperlink r:id="rId9" w:history="1">
        <w:r w:rsidRPr="001D3259">
          <w:rPr>
            <w:rFonts w:ascii="Verdana" w:eastAsia="Times New Roman" w:hAnsi="Verdana" w:cs="Times New Roman"/>
            <w:color w:val="1759B4"/>
            <w:sz w:val="17"/>
            <w:szCs w:val="17"/>
            <w:u w:val="single"/>
            <w:lang w:eastAsia="ru-RU"/>
          </w:rPr>
          <w:t>ГОСТ Р 52044</w:t>
        </w:r>
      </w:hyperlink>
      <w:r w:rsidRPr="001D3259">
        <w:rPr>
          <w:rFonts w:ascii="Verdana" w:eastAsia="Times New Roman" w:hAnsi="Verdana" w:cs="Times New Roman"/>
          <w:color w:val="052635"/>
          <w:sz w:val="17"/>
          <w:szCs w:val="17"/>
          <w:lang w:eastAsia="ru-RU"/>
        </w:rPr>
        <w:t>.</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2.10. Некапитальные нестационарные сооружения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2.10.1. Не капитальными, не 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применение быстровозводимых модульных комплексов, выполняемых из легких конструкций.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2.10.2. Размещение не капитальных, не 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2.10.2.1. Следует учитывать, что не допускается размещение не капитальных, не 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w:t>
      </w:r>
      <w:r w:rsidRPr="001D3259">
        <w:rPr>
          <w:rFonts w:ascii="Verdana" w:eastAsia="Times New Roman" w:hAnsi="Verdana" w:cs="Times New Roman"/>
          <w:color w:val="052635"/>
          <w:sz w:val="17"/>
          <w:szCs w:val="17"/>
          <w:lang w:eastAsia="ru-RU"/>
        </w:rPr>
        <w:lastRenderedPageBreak/>
        <w:t>остановочных павильонов и технических сооружений, 20 м - от окон жилых помещений, перед витринами торговых предприятий, 3 м - от ствола дерева.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2.10.2.2. Возможно размещение сооружений на тротуарах шириной более 4,5 м (улицы магистрального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100 пеш./час на одну полосу движения, равную 0,75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2.10.3.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100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2.10.4. Размещение остановочных павильонов предусматривать в местах остановок автобусного пассажирского транспорта,стоянок такси.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2.10.5.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25 м. Туалетную кабину необходимо устанавливать на твердые виды покрытия.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2.11. Оформление и оборудование зданий и сооружений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2.11.2. Колористическое решение зданий и сооружений проектировать с учетом концепции общего цветового решения застройки улиц и территорий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2.11.3. На зданиях и сооружениях населенного пункта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2.11.5. При организации стока воды со скатных крыш через водосточные трубы следует: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не допускать высоты свободного падения воды из выходного отверстия трубы более 200 мм;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предусматривать устройство дренажа в местах стока воды из трубы на газон или иные мягкие виды покрытия.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2.11.6.2.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этом случае следует предусматривать наличие разделяющих элементов (стационарного или переносного ограждения), контейнерного озеленения.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2.12. Площадки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 На территории населенного пункта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согласовывать с уполномоченными органами охраны памятников, природопользования и охраны окружающей среды.</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Детские площадки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размещать на участке жилой застройки, площадки для младшего и среднего школьного возраста, комплексные игровые площадки размещать на озелененных территориях группы или микрорайона, спортивно-игровые комплексы и места для катания - в парках жилого района.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2.12.4. 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устанавливать не менее 80 кв.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2.12.4.2. 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разделять густыми зелеными посадками и (или) декоративными стенками.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2.12.5.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- 25 м, отстойно-разворотных площадок на конечных остановках маршрутов городского пассажирского транспорта - не менее 50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.При травяном покрытии площадок предусматривать пешеходные дорожки к оборудованию с твердым, мягким или комбинированным видами покрытия.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2.12.7.2. Для сопряжения поверхностей площадки и газона применять садовые бортовые камни со скошенными или закругленными краями.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2.12.7.4. Размещение игрового оборудования проектировать с учетом нормативных параметров безопасности, представленных в Приложение N 2 . Площадки спортивно-игровых комплексов оборудовать стендом с правилами поведения на площадке и пользования спортивно-игровым оборудованием.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2.12.7.5. 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Площадки отдыха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0" w:history="1">
        <w:r w:rsidRPr="001D3259">
          <w:rPr>
            <w:rFonts w:ascii="Verdana" w:eastAsia="Times New Roman" w:hAnsi="Verdana" w:cs="Times New Roman"/>
            <w:color w:val="1759B4"/>
            <w:sz w:val="17"/>
            <w:szCs w:val="17"/>
            <w:u w:val="single"/>
            <w:lang w:eastAsia="ru-RU"/>
          </w:rPr>
          <w:t>СанПиН 2.2.1/2.1.1.1200</w:t>
        </w:r>
      </w:hyperlink>
      <w:r w:rsidRPr="001D3259">
        <w:rPr>
          <w:rFonts w:ascii="Verdana" w:eastAsia="Times New Roman" w:hAnsi="Verdana" w:cs="Times New Roman"/>
          <w:color w:val="052635"/>
          <w:sz w:val="17"/>
          <w:szCs w:val="17"/>
          <w:lang w:eastAsia="ru-RU"/>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2.12.9. 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 Не рекомендуется объединение тихого отдыха и шумных настольных игр на одной площадке.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2.12.10.1. 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2.12.10.2.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2.12.10.3. Функционирование осветительного оборудования обеспечивать в режиме освещения территории, на которой расположена площадка.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2.12.10.4. Минимальный размер площадки с установкой одного стола со скамьями для настольных игр устанавливать в пределах 12 - 15 кв. м.</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Спортивные площадки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2.12.11. 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1" w:history="1">
        <w:r w:rsidRPr="001D3259">
          <w:rPr>
            <w:rFonts w:ascii="Verdana" w:eastAsia="Times New Roman" w:hAnsi="Verdana" w:cs="Times New Roman"/>
            <w:color w:val="1759B4"/>
            <w:sz w:val="17"/>
            <w:szCs w:val="17"/>
            <w:u w:val="single"/>
            <w:lang w:eastAsia="ru-RU"/>
          </w:rPr>
          <w:t>СанПиН 2.2.1/2.1.1.1200</w:t>
        </w:r>
      </w:hyperlink>
      <w:r w:rsidRPr="001D3259">
        <w:rPr>
          <w:rFonts w:ascii="Verdana" w:eastAsia="Times New Roman" w:hAnsi="Verdana" w:cs="Times New Roman"/>
          <w:color w:val="052635"/>
          <w:sz w:val="17"/>
          <w:szCs w:val="17"/>
          <w:lang w:eastAsia="ru-RU"/>
        </w:rPr>
        <w:t>.</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2.12.13.1. Озеленение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2.12.13.2. Площадки оборудовать сетчатым ограждением высотой 2,5 - 3 м, а в местах примыкания спортивных площадок друг к другу - высотой не менее 1,2 м.</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Площадки для установки мусоросборников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2.12.15. Площадки размещать удаленными от окон жилых зданий, границ участков детских учреждений, мест отдыха на расстояние не менее, чем 25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2.12.16. Размер площадки на один контейнер принимать - 2 - 3 кв. 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при необходимости - одну площадку при каждом жилом доме в 5 и более этажей.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ограждение по периметру с трех сторон, высотой не менее 1.5 м. Проектировать озеленение площадки.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2.12.17.1. Покрытие площадки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2.12.17.3. Функционирование осветительного оборудования устанавливать в режиме освещения прилегающей территории с высотой опор - не менее 3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2.12.17.4. Озеленение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Площадки для выгула собак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2.12.18.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электропередач с напряжением не более 110 кВт , за пределами санитарной зоны источников водоснабжения первого и второго поясов. Размещение площадки на территориях природного комплекса согласовывать с органами природопользования и охраны окружающей среды.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2.12.19. Размеры площадок для выгула собак, размещаемые на территориях жилого назначения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Предусматривать периметральное озеленение.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2.12.20.1. Для покрытия поверхности части площадки, предназначенной для выгула собак,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w:t>
      </w:r>
      <w:r w:rsidRPr="001D3259">
        <w:rPr>
          <w:rFonts w:ascii="Verdana" w:eastAsia="Times New Roman" w:hAnsi="Verdana" w:cs="Times New Roman"/>
          <w:color w:val="052635"/>
          <w:sz w:val="17"/>
          <w:szCs w:val="17"/>
          <w:lang w:eastAsia="ru-RU"/>
        </w:rPr>
        <w:lastRenderedPageBreak/>
        <w:t>проектировать с твердым или комбинированным видом покрытия (плитка, утопленная в газон и др.). Подход к площадке оборудовать твердым видом покрытия.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2.12.20.2. Ограждение площадки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2.12.20.3. На территории площадки предусматривать информационный стенд с правилами пользования площадкой.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2.12.20.4. Озеленение проектировать из периметральных плотных посадок высокого кустарника в виде живой изгороди или вертикального озеленения.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Площадки для дрессировки собак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2.12.21. Площадки для дрессировки собак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2.12.22.1. Покрытие площадки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2.12.22.2. Ограждение, как правило, должно быть представлено забором (металлическая сетка) высотой не менее 2,0 м.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2.12.22.3. Площадки для дрессировки собак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Площадки автостоянок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2.12.23. На территории муниципального образования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квартальные), приобъектных (у объекта или группы объектов), прочих (грузовых, перехватывающих и др.).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2.12.24. Следует учитывать, что расстояние от границ автостоянок до окон жилых и общественных заданий принимается в соответствии с</w:t>
      </w:r>
      <w:hyperlink r:id="rId12" w:history="1">
        <w:r w:rsidRPr="001D3259">
          <w:rPr>
            <w:rFonts w:ascii="Verdana" w:eastAsia="Times New Roman" w:hAnsi="Verdana" w:cs="Times New Roman"/>
            <w:color w:val="1759B4"/>
            <w:sz w:val="17"/>
            <w:szCs w:val="17"/>
            <w:u w:val="single"/>
            <w:lang w:eastAsia="ru-RU"/>
          </w:rPr>
          <w:t>СанПиН 2.2.1/2.1.1.1200</w:t>
        </w:r>
      </w:hyperlink>
      <w:r w:rsidRPr="001D3259">
        <w:rPr>
          <w:rFonts w:ascii="Verdana" w:eastAsia="Times New Roman" w:hAnsi="Verdana" w:cs="Times New Roman"/>
          <w:color w:val="052635"/>
          <w:sz w:val="17"/>
          <w:szCs w:val="17"/>
          <w:lang w:eastAsia="ru-RU"/>
        </w:rPr>
        <w:t>. На площадках приобъектных автостоянок долю мест для автомобилей инвалидов рекомендуется проектировать согласно</w:t>
      </w:r>
      <w:hyperlink r:id="rId13" w:history="1">
        <w:r w:rsidRPr="001D3259">
          <w:rPr>
            <w:rFonts w:ascii="Verdana" w:eastAsia="Times New Roman" w:hAnsi="Verdana" w:cs="Times New Roman"/>
            <w:color w:val="1759B4"/>
            <w:sz w:val="17"/>
            <w:szCs w:val="17"/>
            <w:u w:val="single"/>
            <w:lang w:eastAsia="ru-RU"/>
          </w:rPr>
          <w:t>СНиП 35-01</w:t>
        </w:r>
      </w:hyperlink>
      <w:r w:rsidRPr="001D3259">
        <w:rPr>
          <w:rFonts w:ascii="Verdana" w:eastAsia="Times New Roman" w:hAnsi="Verdana" w:cs="Times New Roman"/>
          <w:color w:val="052635"/>
          <w:sz w:val="17"/>
          <w:szCs w:val="17"/>
          <w:lang w:eastAsia="ru-RU"/>
        </w:rPr>
        <w:t>, блокировать по два или более мест без объемных разделителей, а лишь с обозначением границы прохода при помощи ярко-желтой разметки.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2.12.25.Не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2.12.26.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2.12.26.1. Покрытие площадок проектировать аналогичным покрытию транспортных проездов.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2.12.26.2. Сопряжение покрытия площадки с проездом выполнять в одном уровне без укладки бортового камня, с газоном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2.13. Пешеходные коммуникации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2.13.2. 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предусматривать устройство лестниц и пандусов.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2.13.3. В случае необходимости расширения тротуаров возможно устраивать пешеходные галереи в составе прилегающей застройки.</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Основные пешеходные коммуникации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1,8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2.13.9. 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Предусматривать мощение плиткой.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2.13.10.2. Возможно размещение некапитальных нестационарных сооружений.</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Второстепенные пешеходные коммуникации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2.13.12.1. На дорожках скверов, бульваров, садов населенного пункта предусматривать твердые виды покрытия с элементами сопряжения. Рекомендуется мощение плиткой.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2.13.12.2.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2.14. Транспортные проезды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2.14.2. Проектирование транспортных проездов вести с учетом </w:t>
      </w:r>
      <w:hyperlink r:id="rId14" w:history="1">
        <w:r w:rsidRPr="001D3259">
          <w:rPr>
            <w:rFonts w:ascii="Verdana" w:eastAsia="Times New Roman" w:hAnsi="Verdana" w:cs="Times New Roman"/>
            <w:color w:val="1759B4"/>
            <w:sz w:val="17"/>
            <w:szCs w:val="17"/>
            <w:u w:val="single"/>
            <w:lang w:eastAsia="ru-RU"/>
          </w:rPr>
          <w:t>СНиП 2.05.02</w:t>
        </w:r>
      </w:hyperlink>
      <w:r w:rsidRPr="001D3259">
        <w:rPr>
          <w:rFonts w:ascii="Verdana" w:eastAsia="Times New Roman" w:hAnsi="Verdana" w:cs="Times New Roman"/>
          <w:color w:val="052635"/>
          <w:sz w:val="17"/>
          <w:szCs w:val="17"/>
          <w:lang w:eastAsia="ru-RU"/>
        </w:rPr>
        <w:t>. При проектировании проездов обеспечивать сохранение или улучшение ландшафта и экологического состояния прилегающих территорий.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размещение пункта технического обслуживания.</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3. БЛАГОУСТРОЙСТВО НА ТЕРРИТОРИЯХ ОБЩЕСТВЕННОГО НАЗНАЧЕНИЯ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3.1. Общие положения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w:t>
      </w:r>
      <w:r w:rsidRPr="001D3259">
        <w:rPr>
          <w:rFonts w:ascii="Verdana" w:eastAsia="Times New Roman" w:hAnsi="Verdana" w:cs="Times New Roman"/>
          <w:color w:val="052635"/>
          <w:sz w:val="17"/>
          <w:szCs w:val="17"/>
          <w:lang w:eastAsia="ru-RU"/>
        </w:rPr>
        <w:lastRenderedPageBreak/>
        <w:t>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3.2 Общественные пространства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3.2.1.1. Пешеходные коммуникации и пешеходные зоны обеспечивают пешеходные связи и передвижения по территории населенного пункта.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3.3. Участки и специализированные зоны общественной застройки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3.3.1.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,обьекты ЖКХ, ГРЭС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учебные городки, комплексы соцобеспечения и т.п.), как правило, формируются в виде группы участков.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3.3.2. Как правило,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4. БЛАГОУСТРОЙСТВО НА ТЕРРИТОРИЯХ ЖИЛОГО НАЗНАЧЕНИЯ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lastRenderedPageBreak/>
        <w:t>4.1. Общие положения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кварталы.</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4.2. Общественные пространства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4.2.1.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кварталов и озелененных территорий общего пользования.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4.2.2. Учреждения обслуживания жилых групп, микрорайонов, жилых кварталов оборудовать площадками при входах. Для учреждений обслуживания с большим количеством посетителей (администрации,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4.2.3.1.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4.2.3.2. Возможно размещение средств наружной рекламы, некапитальных нестационарных сооружений.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4.3. Участки жилой застройки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4.3.3.2. Возможно ограждение участка жилой застройки, если оно не противоречит условиям размещения жилых участков вдоль магистральных улиц.</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4.3.4.1.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4.3.4.2. На жилых участках с высокой плотностью застройки (более 20 тыс. кв. м/га) применять компенсирующие приемы благоустройства, при которых нормативные показатели территории участка обеспечиваются за счет: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 должно быть не менее 15 м с подтверждением достаточности расстояния соответствующими расчетами уровней шума и выбросов автотранспорта.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4.3.4.3.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4.3.4.4.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4.4. Участки детских садов и школ</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 ядро), озелененные и другие территории и сооружения.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ограждение территории по периметру высотой не менее 1.5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4.4.2.1. В качестве твердых видов покрытий применение цементобетона и плиточного мощения.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4.4.2.2. При озеленении территории детских садов и школ не допускать применение растений с ядовитыми плодами.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4.4.4. С учетом климатических особенностей не рекомендуется плоская кровля зданий детских садов и школ, в случае их размещения в окружении многоэтажной жилой застройки, предусматривать иную имеющей привлекательный внешний вид.</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4.5. Участки длительного и кратковременного хранения автотранспортных средств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4.5.2.1. На пешеходных дорожках предусматривать съезд - бордюрный пандус - на уровень проезда (не менее одного на участок).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4.5.2.2. Формировать посадки густого высокорастущего кустарника с высокой степенью фитонцидности и посадки деревьев вдоль границ участка.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4.5.4. Благоустройство участка территории, предназначенного для хранения автомобилей в некапитальных нестационарных гаражных сооружениях,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5. БЛАГОУСТРОЙСТВО НА ТЕРРИТОРИЯХ РЕКРЕАЦИОННОГО НАЗНАЧЕНИЯ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5.1. Общие положения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5.1.4. При реконструкции объектов рекреации предусматривать: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w:t>
      </w:r>
      <w:r w:rsidRPr="001D3259">
        <w:rPr>
          <w:rFonts w:ascii="Verdana" w:eastAsia="Times New Roman" w:hAnsi="Verdana" w:cs="Times New Roman"/>
          <w:color w:val="052635"/>
          <w:sz w:val="17"/>
          <w:szCs w:val="17"/>
          <w:lang w:eastAsia="ru-RU"/>
        </w:rPr>
        <w:lastRenderedPageBreak/>
        <w:t>лиственные и красивоцветущие формы деревьев и кустарников, организация площадок отдыха, детских площадок;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5.2. Зоны отдыха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5.2.1. Зоны отдыха - территории, предназначенные и обустроенные для организации активного массового отдыха, купания и рекреации.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5.2.3. На территории зоны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устанавливать площадью не менее 12 кв. м, имеющим естественное и искусственное освещение, водопровод и туалет.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5.2.4.1. При проектировании озеленения обеспечивать: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сохранение травяного покрова, древесно-кустарниковой и прибрежной растительности не менее, чем на 80 % общей площади зоны отдыха;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5.2.4.2. Возможно размещение ограждения, уличного технического оборудования (торговые тележки "вода", "мороженое и т.п.").</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5.3. Парки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5.3.1. На территории муниципального образования проектируются следующие виды парков: многофункциональные, специализированные, парки жилых кварталов.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транспорта, оборудованную остановочными павильонами (навес от дождя, скамья, урна, расписание движения транспорта).</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Многофункциональный парк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5.3.4. 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5.3.4.2. Возможно размещение некапитальных нестационарных сооружений мелкорозничной торговли и питания, туалетных кабин.</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Специализированные парки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Парк жилого района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5.3.7. Парк жилого района обычно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5.3.8.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5.3.8.2. Возможно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5.4. Сады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5.4.1. На территории населенного пункта формировать следующие виды садов: сады отдыха и прогулок, сады при сооружениях, сады-выставки, сады на крышах и др.</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Сад отдыха и прогулок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5.4.3.1.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5.4.3.2. Возможно размещение ограждения, некапитальных нестационарных сооружений питания (летние кафе).</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Сады при зданиях и сооружениях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5.4.5.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Сад-выставка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5.4.7.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Сады на крышах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5.5. Бульвары, скверы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5.5.1. Бульвары и скверы обычно предназначены для организации кратковременного отдыха, прогулок, транзитных пешеходных передвижений.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5.5.2.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5.5.2.1.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 ,водохранилища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5.5.2.3. Возможно размещение технического оборудования (тележки "вода", "мороженое").</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6. БЛАГОУСТРОЙСТВО НА ТЕРРИТОРИЯХ ПРОИЗВОДСТВЕННОГО НАЗНАЧЕНИЯ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6.1. Общие положения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6.2. Озелененные территории санитарно-защитных зон</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5" w:history="1">
        <w:r w:rsidRPr="001D3259">
          <w:rPr>
            <w:rFonts w:ascii="Verdana" w:eastAsia="Times New Roman" w:hAnsi="Verdana" w:cs="Times New Roman"/>
            <w:color w:val="1759B4"/>
            <w:sz w:val="17"/>
            <w:szCs w:val="17"/>
            <w:u w:val="single"/>
            <w:lang w:eastAsia="ru-RU"/>
          </w:rPr>
          <w:t>СанПиН 2.2.1/2.1.1.1200</w:t>
        </w:r>
      </w:hyperlink>
      <w:r w:rsidRPr="001D3259">
        <w:rPr>
          <w:rFonts w:ascii="Verdana" w:eastAsia="Times New Roman" w:hAnsi="Verdana" w:cs="Times New Roman"/>
          <w:color w:val="052635"/>
          <w:sz w:val="17"/>
          <w:szCs w:val="17"/>
          <w:lang w:eastAsia="ru-RU"/>
        </w:rPr>
        <w:t>.</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6.2.2.1. Озеленение формировать в виде живописных композиций, исключающих однообразие и монотонность.</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7. ОБЪЕКТЫ БЛАГОУСТРОЙСТВА НА ТЕРРИТОРИЯХ ТРАНСПОРТНЫХ И ИНЖЕНЕРНЫХ КОММУНИКАЦИЙ МУНИЦИПАЛЬНОГО ОБРАЗОВАНИЯ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7.1. Общие положения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7.1.1.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или площадь, часть улицы или площади, транспортное сооружение.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7.1.3. Проектирование комплексного благоустройства на территориях транспортных и инженерных коммуникаций города следует вести с учетом </w:t>
      </w:r>
      <w:hyperlink r:id="rId16" w:history="1">
        <w:r w:rsidRPr="001D3259">
          <w:rPr>
            <w:rFonts w:ascii="Verdana" w:eastAsia="Times New Roman" w:hAnsi="Verdana" w:cs="Times New Roman"/>
            <w:color w:val="1759B4"/>
            <w:sz w:val="17"/>
            <w:szCs w:val="17"/>
            <w:u w:val="single"/>
            <w:lang w:eastAsia="ru-RU"/>
          </w:rPr>
          <w:t>СНиП 35-01</w:t>
        </w:r>
      </w:hyperlink>
      <w:r w:rsidRPr="001D3259">
        <w:rPr>
          <w:rFonts w:ascii="Verdana" w:eastAsia="Times New Roman" w:hAnsi="Verdana" w:cs="Times New Roman"/>
          <w:color w:val="052635"/>
          <w:sz w:val="17"/>
          <w:szCs w:val="17"/>
          <w:lang w:eastAsia="ru-RU"/>
        </w:rPr>
        <w:t>, </w:t>
      </w:r>
      <w:hyperlink r:id="rId17" w:history="1">
        <w:r w:rsidRPr="001D3259">
          <w:rPr>
            <w:rFonts w:ascii="Verdana" w:eastAsia="Times New Roman" w:hAnsi="Verdana" w:cs="Times New Roman"/>
            <w:color w:val="1759B4"/>
            <w:sz w:val="17"/>
            <w:szCs w:val="17"/>
            <w:u w:val="single"/>
            <w:lang w:eastAsia="ru-RU"/>
          </w:rPr>
          <w:t>СНиП 2.05.02</w:t>
        </w:r>
      </w:hyperlink>
      <w:r w:rsidRPr="001D3259">
        <w:rPr>
          <w:rFonts w:ascii="Verdana" w:eastAsia="Times New Roman" w:hAnsi="Verdana" w:cs="Times New Roman"/>
          <w:color w:val="052635"/>
          <w:sz w:val="17"/>
          <w:szCs w:val="17"/>
          <w:lang w:eastAsia="ru-RU"/>
        </w:rPr>
        <w:t>, </w:t>
      </w:r>
      <w:hyperlink r:id="rId18" w:history="1">
        <w:r w:rsidRPr="001D3259">
          <w:rPr>
            <w:rFonts w:ascii="Verdana" w:eastAsia="Times New Roman" w:hAnsi="Verdana" w:cs="Times New Roman"/>
            <w:color w:val="1759B4"/>
            <w:sz w:val="17"/>
            <w:szCs w:val="17"/>
            <w:u w:val="single"/>
            <w:lang w:eastAsia="ru-RU"/>
          </w:rPr>
          <w:t>ГОСТ Р 52289</w:t>
        </w:r>
      </w:hyperlink>
      <w:r w:rsidRPr="001D3259">
        <w:rPr>
          <w:rFonts w:ascii="Verdana" w:eastAsia="Times New Roman" w:hAnsi="Verdana" w:cs="Times New Roman"/>
          <w:color w:val="052635"/>
          <w:sz w:val="17"/>
          <w:szCs w:val="17"/>
          <w:lang w:eastAsia="ru-RU"/>
        </w:rPr>
        <w:t>, </w:t>
      </w:r>
      <w:hyperlink r:id="rId19" w:history="1">
        <w:r w:rsidRPr="001D3259">
          <w:rPr>
            <w:rFonts w:ascii="Verdana" w:eastAsia="Times New Roman" w:hAnsi="Verdana" w:cs="Times New Roman"/>
            <w:color w:val="1759B4"/>
            <w:sz w:val="17"/>
            <w:szCs w:val="17"/>
            <w:u w:val="single"/>
            <w:lang w:eastAsia="ru-RU"/>
          </w:rPr>
          <w:t>ГОСТ Р 52290-2004</w:t>
        </w:r>
      </w:hyperlink>
      <w:r w:rsidRPr="001D3259">
        <w:rPr>
          <w:rFonts w:ascii="Verdana" w:eastAsia="Times New Roman" w:hAnsi="Verdana" w:cs="Times New Roman"/>
          <w:color w:val="052635"/>
          <w:sz w:val="17"/>
          <w:szCs w:val="17"/>
          <w:lang w:eastAsia="ru-RU"/>
        </w:rPr>
        <w:t>, </w:t>
      </w:r>
      <w:hyperlink r:id="rId20" w:history="1">
        <w:r w:rsidRPr="001D3259">
          <w:rPr>
            <w:rFonts w:ascii="Verdana" w:eastAsia="Times New Roman" w:hAnsi="Verdana" w:cs="Times New Roman"/>
            <w:color w:val="1759B4"/>
            <w:sz w:val="17"/>
            <w:szCs w:val="17"/>
            <w:u w:val="single"/>
            <w:lang w:eastAsia="ru-RU"/>
          </w:rPr>
          <w:t>ГОСТ Р 51256</w:t>
        </w:r>
      </w:hyperlink>
      <w:r w:rsidRPr="001D3259">
        <w:rPr>
          <w:rFonts w:ascii="Verdana" w:eastAsia="Times New Roman" w:hAnsi="Verdana" w:cs="Times New Roman"/>
          <w:color w:val="052635"/>
          <w:sz w:val="17"/>
          <w:szCs w:val="17"/>
          <w:lang w:eastAsia="ru-RU"/>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вести преимущественно в проходных коллекторах.</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7.2. Улицы и дороги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7.2.1. 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 улицы и дороги местного значения.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7.2.2.1. Виды и конструкции дорожного покрытия проектируются с учетом категории улицы и обеспечением безопасности движения.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21" w:history="1">
        <w:r w:rsidRPr="001D3259">
          <w:rPr>
            <w:rFonts w:ascii="Verdana" w:eastAsia="Times New Roman" w:hAnsi="Verdana" w:cs="Times New Roman"/>
            <w:color w:val="1759B4"/>
            <w:sz w:val="17"/>
            <w:szCs w:val="17"/>
            <w:u w:val="single"/>
            <w:lang w:eastAsia="ru-RU"/>
          </w:rPr>
          <w:t>ГОСТ Р 52289</w:t>
        </w:r>
      </w:hyperlink>
      <w:r w:rsidRPr="001D3259">
        <w:rPr>
          <w:rFonts w:ascii="Verdana" w:eastAsia="Times New Roman" w:hAnsi="Verdana" w:cs="Times New Roman"/>
          <w:color w:val="052635"/>
          <w:sz w:val="17"/>
          <w:szCs w:val="17"/>
          <w:lang w:eastAsia="ru-RU"/>
        </w:rPr>
        <w:t>, </w:t>
      </w:r>
      <w:hyperlink r:id="rId22" w:history="1">
        <w:r w:rsidRPr="001D3259">
          <w:rPr>
            <w:rFonts w:ascii="Verdana" w:eastAsia="Times New Roman" w:hAnsi="Verdana" w:cs="Times New Roman"/>
            <w:color w:val="1759B4"/>
            <w:sz w:val="17"/>
            <w:szCs w:val="17"/>
            <w:u w:val="single"/>
            <w:lang w:eastAsia="ru-RU"/>
          </w:rPr>
          <w:t>ГОСТ 26804</w:t>
        </w:r>
      </w:hyperlink>
      <w:r w:rsidRPr="001D3259">
        <w:rPr>
          <w:rFonts w:ascii="Verdana" w:eastAsia="Times New Roman" w:hAnsi="Verdana" w:cs="Times New Roman"/>
          <w:color w:val="052635"/>
          <w:sz w:val="17"/>
          <w:szCs w:val="17"/>
          <w:lang w:eastAsia="ru-RU"/>
        </w:rPr>
        <w:t>.</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7.2.2.4.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w:t>
      </w:r>
      <w:r w:rsidRPr="001D3259">
        <w:rPr>
          <w:rFonts w:ascii="Verdana" w:eastAsia="Times New Roman" w:hAnsi="Verdana" w:cs="Times New Roman"/>
          <w:color w:val="052635"/>
          <w:sz w:val="17"/>
          <w:szCs w:val="17"/>
          <w:lang w:eastAsia="ru-RU"/>
        </w:rPr>
        <w:lastRenderedPageBreak/>
        <w:t>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7.3. Площади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7.3.1. По функциональному назначению площади обычно подразделяются на: главные (у зданий органов власти, общественных организаций), приобъектные (у обьектов культуры,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обелисков),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7.3.2. Территории площади, как правило, включают: проезжую часть, пешеходную часть, участки и территории озеленения.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7.3.3.В зависимости от функционального назначения площади размещать следующие дополнительные элементы благоустройства: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на общественно-транспортных площадях - остановочные павильоны, не капитальные не стационарные сооружения мелкорозничной торговли, питания, бытового обслуживания, средства наружной рекламы и информации.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7.4. Пешеходные переходы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либо вне уровня проезжей части улицы - внеуличные (надземные и подземные).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7.4.3.1.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7.5. Технические зоны транспортных, инженерных коммуникаций, водоохранные зоны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7.5.1.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теплотрасс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 капитальных не стационарных, кроме технических, имеющих отношение к обслуживанию и эксплуатации проходящих в технической зоне коммуникаций.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7.5.3.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7.5.4. Площадки для выгула собак располагать не ближе 5,0 м от красных линий улиц и дорог.</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7.5.5. Благоустройство территорий водоохранных зон проектировать в соответствии с водным законодательством.</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8. ЭКСПЛУАТАЦИЯ ОБЪЕКТОВ БЛАГОУСТРОЙСТВА</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8.1. Общие положения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8.1.1. Правила эксплуатации объектов благоустройства принимаются администрацией муниципального образования Дубенский район (далее - Правила эксплуатации).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8.1.2. В состав правил эксплуатации объектов благоустройства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8.2. Уборка территории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 Физические и юридические лица, независимо от их организационно-правовых форм, обязаны проводить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генеральной схемы очистки территории населенных мест, утверждаемых администрацией муниципального образования. Организация уборки иных территорий осуществляется администрацией муниципального образования по соглашению со специализированной организацией в пределах средств, предусмотренных на эти цели в бюджете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8.2.4. Сбор и вывоз отходов производства и потребления осуществлять по контейнерной или бестарной системе в установленном порядке.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8.2.5. На территории общего пользования муниципального образования ввести запрет на сжигание отходов производства и потребления.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8.2.6.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Ввести запрет на складирование отходов, образовавшихся во время ремонта, в места временного хранения отходов.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8.2.8. Для сбора отходов производства и потребления физических и юридических лиц, организовать места временного хранения отходов и осуществлять его уборку и техническое обслуживание.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Разрешение на размещение мест временного хранения отходов дает администрация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8.2.10. Для предотвращения засорения улиц, площадей,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(урны, баки).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Установку емкостей для временного хранения отходов производства и потребления и их очистку осуществлять лицам, ответственным за уборку соответствующих территорий.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8.2.12. 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Вывоз опасных отходов осуществлять организациям, имеющим лицензию, в соответствии с требованиями законодательства Российской Федерации.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8.2.13. При уборке в ночное время принимать меры, предупреждающие шум.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8.2.14. Уборку и очистку автобусных остановок производить организациям, в обязанность которых входит уборка территорий улиц, на которых расположены эти остановки.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8.2.15. Уборку и очистку конечных автобусных остановок, территорий диспетчерских пунктов обеспечивать организации, эксплуатирующей данные объекты.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Уборку и очистку остановок, на которых расположены некапитальные объекты торговли,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Границу прилегающих территорий определять: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 на улицах с двухсторонней застройкой по длине занимаемого участка, по ширине - до оси проезжей части улицы;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на строительных площадках - территория не менее 15 метров от ограждения стройки по всему периметру;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для некапитальных объектов торговли, общественного питания и бытового обслуживания населения - в радиусе не менее 10 метров.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возлагать на организации, в чьей собственности находятся колонки.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8.2.17. Организацию работы по очистке и уборке территории рынков и прилегающих к ним территорий возлагать на администрации рынков в соответствии с действующими санитарными нормами и правилами торговли на рынках.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8.2.18. Содержание и уборку скверов и прилегающих к ним тротуаров, проездов и газонов осуществлять специализированным организациям по озеленению города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8.2.19.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8.2.20. Уборку мостов, путепроводов, пешеходных переходов, теплотрасс ит.п. ,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8.2.21.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8.2.22. Жидкие нечистоты вывозить по договорам или разовым заявкам организациям, имеющим специальный транспорт.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8.2.23. Собственникам помещений обеспечивать подъезды непосредственно к мусоросборникам и выгребным ямам.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8.2.24. 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дворовых территорий.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8.2.25.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8.2.26. Вывоз пищевых отходов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8.2.27.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8.2.28.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8.2.29. 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8.2.30.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Складирование нечистот на проезжую часть улиц, тротуары и газоны запретить.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8.2.31. Сбор брошенных на улицах предметов, создающих помехи дорожному движению, возлагать на организации, обслуживающие данные объекты.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8.2.32.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Привлечение граждан к выполнению работ по уборке, благоустройству и озеленению территории муниципального образования осуществлять на основании постановления главы администрации муниципального образования .</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8.3. Особенности уборки территории в весенне-летний период</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8.3.1. Весенне-летнюю уборку территории производить с 15 апреля по 15 октября и предусматривать мойку, полив и подметание проезжей части улиц, тротуаров, площадей.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 зависимости от климатических условий постановлением главы администрации муниципального образования период весенне-летней уборки может быть изменен.</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8.3.2. Уборке подвергать всю ширину проезжей части улиц и площадей.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8.3.3. Уборку лотков и бордюр от песка, пыли, мусора после мойки заканчивать к 7 часам утра.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8.3.4. Мойку и поливку тротуаров и дворовых территорий, зеленых насаждений и газонов производить силами организаций и собственниками помещений.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8.3.5. Мойку дорожных покрытий и тротуаров, а также подметание тротуаров и проезжей части улиц производить по мере необходимости с 9 часов утра до 21 часа.</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8.4. Особенности уборки территории в осенне-зимний период</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8.4.1.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разрешенных к применению реагентов.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 зависимости от климатических условий постановлением главы администрации муниципального образования период осенне-зимней уборки может быть изменен.</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8.4.2. Укладку свежевыпавшего снега в валы и кучи разрешать на всех улицах, площадях, набережных, бульварах и скверах с последующей вывозкой.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8.4.3.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8.4.4. Посыпку песком с примесью реагентов, как правило, начинать немедленно с начала снегопада или появления гололеда.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Тротуары посыпать сухим песком без реагентов.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8.4.5.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Снег, сброшенный с крыш, немедленно вывозить.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8.4.6.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8.4.7. Вывоз снега разрешать только на специально отведенные места отвала.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Места отвала снега обеспечить удобными подъездами, необходимыми механизмами для складирования снега.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8.4.8. Уборку и вывозку снега и льда с улиц, площадей, мостов, плотин, скверов и бульваров начинать немедленно с начала снегопада и производить, в первую очередь, с магистральных улиц и автобусных трасс, мостов, плотин и путепроводов для обеспечения бесперебойного движения транспорта, во избежание наката.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8.4.9. При уборке улиц, проездов, площадей специализированными организациями лицам,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8.5. Порядок содержания элементов благоустройства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8.5.1. Общие требования к содержанию элементов благоустройства.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8.5.1.1.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Организацию содержания иных элементов благоустройства осуществлять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8.5.1.3. Строительные площадки ограждать по всему периметру плотным забором установленного образца. В ограждениях предусмотреть минимальное количество проездов.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Проезды, как правило, должны выходить на второстепенные улицы и оборудоваться шлагбаумами или воротами.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Строительные площадки обеспечить благоустроенной проезжей частью не менее 20 метров у каждого выезда с оборудованием для очистки колес.</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8.5.2. Световые вывески, реклама и витрины.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8.5.2.1. Установку всякого рода вывесок разрешать только после согласования эскизов с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8.5.2.2.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 случае неисправности отдельных знаков рекламы или вывески выключать полностью.</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8.5.2.3. Витрины оборудовать специальными осветительными приборами.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8.5.2.4. Расклейку газет, афиш, плакатов, различного рода объявлений и реклам разрешать только на специально установленных стендах.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8.5.2.5. Очистку от объявлений опор электросвязи, уличного освещения, стен и цоколя зданий ,обьектов торговли, заборов и других сооружений осуществлять организациям, эксплуатирующим данные объекты.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8.5.2.6. Размещение и эксплуатацию средств наружной рекламы осуществлять в порядке, установленном решением представительного органа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8.5.3. Строительство, установка и содержание малых архитектурных форм.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8.5.3.1. Физическим или юридическим лицам при содержании малых архитектурных форм производить их ремонт и окраску, согласовывая кодеры с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8.5.4. Ремонт и содержание зданий и сооружений.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8.5.4.1. Эксплуатацию зданий и сооружений, их ремонт производить в соответствии с установленными правилами и нормами технической эксплуатации.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8.5.4.5.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8.5.4.6.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8.5.4.7. Производить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8.6. Работы по озеленению территорий и содержанию зеленых насаждений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8.6.1. Озеленение территории, работы по содержанию и восстановлению парков, скверов, зеленых зон, содержание и охрана городских лесов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8.6.4. Ответственным лицам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проводить своевременный ремонт ограждений зеленых насаждений.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8.6.5. На площадях зеленых насаждений установить запрет на следующее: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ходить и лежать на газонах и в молодых лесных посадках;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ломать деревья, кустарники, сучья и ветви, срывать листья и цветы, сбивать и собирать плоды;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разбивать палатки и разводить костры;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засорять газоны, цветники, дорожки и водоемы;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портить скульптуры, скамейки, ограды;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ездить на велосипедах, мотоциклах, лошадях, тракторах и автомашинах;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парковать автотранспортные средства на газонах;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пасти скот;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 производить строительные и ремонтные работы без ограждений насаждений щитами, гарантирующими защиту их от повреждений;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обнажать корни деревьев на расстоянии ближе 1,5 м от ствола и засыпать шейки деревьев землей или строительным мусором;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добывать растительную землю, песок и производить другие раскопки;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выгуливать и отпускать с поводка собак в парках, лесопарках, скверах и иных территориях зеленых насаждений;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сжигать листву и мусор на территории общего пользования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8.6.6. Установить запрет на самовольную вырубку деревьев и кустарников.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8.6.8. 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8.6.9. Выдачу разрешения на снос деревьев и кустарников следует производить после оплаты восстановительной стоимости.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Если указанные насаждения подлежат пересадке, выдачу разрешения следует производить без уплаты восстановительной стоимости.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Размер восстановительной стоимости зеленых насаждений и место посадок определяются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Восстановительную стоимость зеленых насаждений следует зачислять в бюджет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производить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8.6.12. За незаконную вырубку или повреждение деревьев на территории городских лесов виновным лицам следует возмещать убытки.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8.6.13. Учет, содержание, клеймение, снос, обрезку, пересадку деревьев и кустарников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определять по ценам на здоровые деревья.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8.6.14.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8.6.15. Разрешение на вырубку сухостоя выдает администрация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8.6.16. Снос деревьев, кроме ценных пород деревьев, и кустарников в зоне индивидуальной застройки осуществлять собственникам земельных участков самостоятельно за счет собственных средств.</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8.7. Содержание и эксплуатация дорог</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8.7.1. С целью сохранения дорожных покрытий на территории муниципального образования запрещено: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подвоз груза волоком;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перегон по улицам населенных пунктов, имеющим твердое покрытие, машин на гусеничном ходу;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движение и стоянка большегрузного транспорта на внутриквартальных пешеходных дорожках, тротуарах.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8.7.2. Специализированным организациям производить уборку территорий муниципальных образований на основании соглашений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8.7.5.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8.8. Освещение территории муниципальных образований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Обязанность по освещению данных объектов возлагать на их собственников или уполномоченных собственником лиц.</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8.8.2. Освещение территории муниципального образования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8.8.3. Строительство, эксплуатацию, текущий и капитальный ремонт сетей наружного освещения улиц осуществлять специализированным организациям по договорам с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lastRenderedPageBreak/>
        <w:t>8.9. Проведение работ при строительстве, ремонте, реконструкции коммуникаций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муниципального образования .</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Аварийные работы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8.9.2. Разрешение на производство работ по строительству, реконструкции, ремонту коммуникаций выдавать администрации муниципального образования при предъявлении: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проекта проведения работ, согласованного с заинтересованными службами, отвечающими за сохранность инженерных коммуникаций;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схемы движения транспорта и пешеходов, согласованной с государственной инспекцией по безопасности дорожного движения;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условий производства работ, согласованных с местной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8.9.3. Прокладку напорных коммуникаций под проезжей частью магистральных улиц не допускать.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8.9.4. При реконструкции действующих подземных коммуникаций предусматривать их вынос из-под проезжей части магистральных улиц.</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8.9.5. При необходимости прокладки подземных коммуникаций в стесненных условиях предусматривать сооружение переходных коллекторов. Проектирование коллекторов осуществлять с учетом перспективы развития сетей.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8.9.6. 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Не допускать применение кирпича в конструкциях, подземных коммуникациях, расположенных под проезжей частью.</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8.9.9. До начала производства работ по разрытию:</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8.9.9.1. Установить дорожные знаки в соответствии с согласованной схемой;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Ограждение выполнять сплошным и надежным, предотвращающим попадание посторонних на стройплощадку.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На направлениях массовых пешеходных потоков через траншеи устраивать мостки на расстоянии не менее чем 200 метров друг от друга.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8.9.10. Разрешение на производство работ хранить на месте работ и предъявлять по первому требованию лиц, осуществляющих контроль за выполнением Правил эксплуатации.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8.9.11. В разрешении устанавливать сроки и условия производства работ.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8.9.12. До начала земляных работ строительной организации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Особые условия подлежат неукоснительному соблюдению строительной организацией, производящей земляные работы.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8.9.14.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Бордюр разбирается, складируется на месте производства работ для дальнейшей установки.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При производстве работ на улицах, застроенных территориях грунт немедленно вывозить.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При необходимости строительная организация может обеспечивать планировку грунта на отвале.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8.9.15. Траншеи под проезжей частью и тротуарами засыпать песком и песчаным фунтом с послойным уплотнением и поливкой водой.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Траншеи на газонах засыпать местным грунтом с уплотнением, восстановлением плодородного слоя и посевом травы.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8.9.16. 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xml:space="preserve">8.9.19.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w:t>
      </w:r>
      <w:r w:rsidRPr="001D3259">
        <w:rPr>
          <w:rFonts w:ascii="Verdana" w:eastAsia="Times New Roman" w:hAnsi="Verdana" w:cs="Times New Roman"/>
          <w:color w:val="052635"/>
          <w:sz w:val="17"/>
          <w:szCs w:val="17"/>
          <w:lang w:eastAsia="ru-RU"/>
        </w:rPr>
        <w:lastRenderedPageBreak/>
        <w:t>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Наледи, образовавшиеся из-за аварий на подземных коммуникациях,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8.9.20.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8.10. Содержание животных в муниципальном образовании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8.10.1. Владельцам животных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8.10.2. Не допускать содержание домашних животных на балконах, лоджиях, в местах общего пользования многоквартирных жилых домов.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8.10.3. Запрещено передвижение сельскохозяйственных животных на территории муниципального образования без сопровождающих лиц ,домашних и служебных собак без намордников в жилой зоне, на улицах, скверах, парках.</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8.10.4. Выпас сельскохозяйственных животных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8.10.5.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8.10.6. Отлов бродячих животных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8.10.7. Порядок и Правила содержания домашних животных на территории муниципального образования устанавливается решением Собрания депутатов муниципального образования рабочий поселок Дубна Дубенского района.</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8.11. Особые требования к доступности среды поселка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8.11.1.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8.11.2.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8.12. Праздничное оформление территории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8.12.1.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Оформление зданий, сооружений осуществлять их владельцами в рамках концепции праздничного оформления территории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8.12.2. Работы, связанные с проведением общепоселковых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lastRenderedPageBreak/>
        <w:t>8.12.3. 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8.12.4. 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8.12.5. При изготовлении и установке элементов праздничного оформления не снимать, повреждать и ухудшать видимость технических средств регулирования дорожного движения.</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Раздел 9. ОТВЕТСТВЕННОСТЬ ЗА СОБЛЮДЕНИЕ НАСТОЯЩИХ НОРМ И ПРАВИЛ БЛАГОУСТРОЙСТВА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9.1.Администрация муниципального образования осуществляет контроль в пределах своей компетенции за соблюдением физическими и юридическими лицами настоящих норм и правил благоустройства.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9.2. В случае выявления фактов нарушения норм и правил благоустройства уполномоченные администрацией муниципального образования должностные лица вправе: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выдавать предписания об устранении нарушений;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составить протокол об административном правонарушении в порядке, установленном действующим законодательством;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 обратиться в суд с заявлением (исковым заявлением) о признании незаконными действий (бездействия) физических и (или) юридических лиц, нарушающих нормы и правила благоустройства, и о возмещении ущерба.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9.3. Лица, допустившие нарушение норм и правил благоустройства, несут ответственность в соответствии с действующим законодательством.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Вред, причиненный в результате нарушения норм и правил благоустройства, возмещается виновными лицами в порядке, установленном действующим законодательством.</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Приложение N 1</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ОСНОВНЫЕ ТЕРМИНЫ И ОПРЕДЕЛЕНИЯ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Ассимиляционный потенциал (емкост</w:t>
      </w:r>
      <w:r w:rsidRPr="001D3259">
        <w:rPr>
          <w:rFonts w:ascii="Verdana" w:eastAsia="Times New Roman" w:hAnsi="Verdana" w:cs="Times New Roman"/>
          <w:color w:val="052635"/>
          <w:sz w:val="17"/>
          <w:szCs w:val="17"/>
          <w:lang w:eastAsia="ru-RU"/>
        </w:rPr>
        <w:t>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Вертикальное озеленение</w:t>
      </w:r>
      <w:r w:rsidRPr="001D3259">
        <w:rPr>
          <w:rFonts w:ascii="Verdana" w:eastAsia="Times New Roman" w:hAnsi="Verdana" w:cs="Times New Roman"/>
          <w:color w:val="052635"/>
          <w:sz w:val="17"/>
          <w:szCs w:val="17"/>
          <w:lang w:eastAsia="ru-RU"/>
        </w:rPr>
        <w:t>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Зональность (типичная зональность)</w:t>
      </w:r>
      <w:r w:rsidRPr="001D3259">
        <w:rPr>
          <w:rFonts w:ascii="Verdana" w:eastAsia="Times New Roman" w:hAnsi="Verdana" w:cs="Times New Roman"/>
          <w:color w:val="052635"/>
          <w:sz w:val="17"/>
          <w:szCs w:val="17"/>
          <w:lang w:eastAsia="ru-RU"/>
        </w:rPr>
        <w:t> - характеристики структуры растительности в зависимости от природно-географических условий территории.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Крышное озеленение</w:t>
      </w:r>
      <w:r w:rsidRPr="001D3259">
        <w:rPr>
          <w:rFonts w:ascii="Verdana" w:eastAsia="Times New Roman" w:hAnsi="Verdana" w:cs="Times New Roman"/>
          <w:color w:val="052635"/>
          <w:sz w:val="17"/>
          <w:szCs w:val="17"/>
          <w:lang w:eastAsia="ru-RU"/>
        </w:rPr>
        <w:t>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Объемно-пространственная структура объектов ландшафтного искусства</w:t>
      </w:r>
      <w:r w:rsidRPr="001D3259">
        <w:rPr>
          <w:rFonts w:ascii="Verdana" w:eastAsia="Times New Roman" w:hAnsi="Verdana" w:cs="Times New Roman"/>
          <w:color w:val="052635"/>
          <w:sz w:val="17"/>
          <w:szCs w:val="17"/>
          <w:lang w:eastAsia="ru-RU"/>
        </w:rPr>
        <w:t xml:space="preserve"> - метод или форма ландшафтной организации среды населенного пункта; типы объемно-пространственной структуры: </w:t>
      </w:r>
      <w:r w:rsidRPr="001D3259">
        <w:rPr>
          <w:rFonts w:ascii="Verdana" w:eastAsia="Times New Roman" w:hAnsi="Verdana" w:cs="Times New Roman"/>
          <w:color w:val="052635"/>
          <w:sz w:val="17"/>
          <w:szCs w:val="17"/>
          <w:lang w:eastAsia="ru-RU"/>
        </w:rPr>
        <w:lastRenderedPageBreak/>
        <w:t>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Пешеходные зоны</w:t>
      </w:r>
      <w:r w:rsidRPr="001D3259">
        <w:rPr>
          <w:rFonts w:ascii="Verdana" w:eastAsia="Times New Roman" w:hAnsi="Verdana" w:cs="Times New Roman"/>
          <w:color w:val="052635"/>
          <w:sz w:val="17"/>
          <w:szCs w:val="17"/>
          <w:lang w:eastAsia="ru-RU"/>
        </w:rPr>
        <w:t>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Пешеходные улицы</w:t>
      </w:r>
      <w:r w:rsidRPr="001D3259">
        <w:rPr>
          <w:rFonts w:ascii="Verdana" w:eastAsia="Times New Roman" w:hAnsi="Verdana" w:cs="Times New Roman"/>
          <w:color w:val="052635"/>
          <w:sz w:val="17"/>
          <w:szCs w:val="17"/>
          <w:lang w:eastAsia="ru-RU"/>
        </w:rPr>
        <w:t>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Пешеходные части площади</w:t>
      </w:r>
      <w:r w:rsidRPr="001D3259">
        <w:rPr>
          <w:rFonts w:ascii="Verdana" w:eastAsia="Times New Roman" w:hAnsi="Verdana" w:cs="Times New Roman"/>
          <w:color w:val="052635"/>
          <w:sz w:val="17"/>
          <w:szCs w:val="17"/>
          <w:lang w:eastAsia="ru-RU"/>
        </w:rPr>
        <w:t>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Рекреационный потенциал</w:t>
      </w:r>
      <w:r w:rsidRPr="001D3259">
        <w:rPr>
          <w:rFonts w:ascii="Verdana" w:eastAsia="Times New Roman" w:hAnsi="Verdana" w:cs="Times New Roman"/>
          <w:color w:val="052635"/>
          <w:sz w:val="17"/>
          <w:szCs w:val="17"/>
          <w:lang w:eastAsia="ru-RU"/>
        </w:rPr>
        <w:t>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Сомкнутость полога насаждений</w:t>
      </w:r>
      <w:r w:rsidRPr="001D3259">
        <w:rPr>
          <w:rFonts w:ascii="Verdana" w:eastAsia="Times New Roman" w:hAnsi="Verdana" w:cs="Times New Roman"/>
          <w:color w:val="052635"/>
          <w:sz w:val="17"/>
          <w:szCs w:val="17"/>
          <w:lang w:eastAsia="ru-RU"/>
        </w:rPr>
        <w:t>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Тактильное покрытие</w:t>
      </w:r>
      <w:r w:rsidRPr="001D3259">
        <w:rPr>
          <w:rFonts w:ascii="Verdana" w:eastAsia="Times New Roman" w:hAnsi="Verdana" w:cs="Times New Roman"/>
          <w:color w:val="052635"/>
          <w:sz w:val="17"/>
          <w:szCs w:val="17"/>
          <w:lang w:eastAsia="ru-RU"/>
        </w:rPr>
        <w:t> - покрытие с ощутимым изменением фактуры поверхностного слоя.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Эспланады</w:t>
      </w:r>
      <w:r w:rsidRPr="001D3259">
        <w:rPr>
          <w:rFonts w:ascii="Verdana" w:eastAsia="Times New Roman" w:hAnsi="Verdana" w:cs="Times New Roman"/>
          <w:color w:val="052635"/>
          <w:sz w:val="17"/>
          <w:szCs w:val="17"/>
          <w:lang w:eastAsia="ru-RU"/>
        </w:rPr>
        <w:t>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Биологическое загрязнение почвы</w:t>
      </w:r>
      <w:r w:rsidRPr="001D3259">
        <w:rPr>
          <w:rFonts w:ascii="Verdana" w:eastAsia="Times New Roman" w:hAnsi="Verdana" w:cs="Times New Roman"/>
          <w:color w:val="052635"/>
          <w:sz w:val="17"/>
          <w:szCs w:val="17"/>
          <w:lang w:eastAsia="ru-RU"/>
        </w:rPr>
        <w:t> - вид и степень загрязнения почвы, при котором она теряет способность обеспечивать нормальное функционирование растительности.</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Грунт</w:t>
      </w:r>
      <w:r w:rsidRPr="001D3259">
        <w:rPr>
          <w:rFonts w:ascii="Verdana" w:eastAsia="Times New Roman" w:hAnsi="Verdana" w:cs="Times New Roman"/>
          <w:color w:val="052635"/>
          <w:sz w:val="17"/>
          <w:szCs w:val="17"/>
          <w:lang w:eastAsia="ru-RU"/>
        </w:rPr>
        <w:t> - субстрат, состоящий из минерального и органического вещества природного и антропогенного происхождения.</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Минимальный почвенный выдел</w:t>
      </w:r>
      <w:r w:rsidRPr="001D3259">
        <w:rPr>
          <w:rFonts w:ascii="Verdana" w:eastAsia="Times New Roman" w:hAnsi="Verdana" w:cs="Times New Roman"/>
          <w:color w:val="052635"/>
          <w:sz w:val="17"/>
          <w:szCs w:val="17"/>
          <w:lang w:eastAsia="ru-RU"/>
        </w:rPr>
        <w:t> - трехмерный фрагмент почвы, способный обеспечить полноценный жизненный цикл дерева.</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Плодородный слой</w:t>
      </w:r>
      <w:r w:rsidRPr="001D3259">
        <w:rPr>
          <w:rFonts w:ascii="Verdana" w:eastAsia="Times New Roman" w:hAnsi="Verdana" w:cs="Times New Roman"/>
          <w:color w:val="052635"/>
          <w:sz w:val="17"/>
          <w:szCs w:val="17"/>
          <w:lang w:eastAsia="ru-RU"/>
        </w:rPr>
        <w:t> - в естественных почвах это гумусовый горизонт. В урбоконструктоземах - слой (горизонт), состоящий из плодородного грунта мощностью до 20 см.</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Плодородный грунт</w:t>
      </w:r>
      <w:r w:rsidRPr="001D3259">
        <w:rPr>
          <w:rFonts w:ascii="Verdana" w:eastAsia="Times New Roman" w:hAnsi="Verdana" w:cs="Times New Roman"/>
          <w:color w:val="052635"/>
          <w:sz w:val="17"/>
          <w:szCs w:val="17"/>
          <w:lang w:eastAsia="ru-RU"/>
        </w:rPr>
        <w:t>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Почвообразующий грунт</w:t>
      </w:r>
      <w:r w:rsidRPr="001D3259">
        <w:rPr>
          <w:rFonts w:ascii="Verdana" w:eastAsia="Times New Roman" w:hAnsi="Verdana" w:cs="Times New Roman"/>
          <w:color w:val="052635"/>
          <w:sz w:val="17"/>
          <w:szCs w:val="17"/>
          <w:lang w:eastAsia="ru-RU"/>
        </w:rPr>
        <w:t> - грунт, преобразуемый почвообразующими процессами и обладающий оптимальными свойствами для обеспечения жизнедеятельности растений.</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Приоритетный компонент загрязнения</w:t>
      </w:r>
      <w:r w:rsidRPr="001D3259">
        <w:rPr>
          <w:rFonts w:ascii="Verdana" w:eastAsia="Times New Roman" w:hAnsi="Verdana" w:cs="Times New Roman"/>
          <w:color w:val="052635"/>
          <w:sz w:val="17"/>
          <w:szCs w:val="17"/>
          <w:lang w:eastAsia="ru-RU"/>
        </w:rPr>
        <w:t> - вещество или биологический агент, подлежащий контролю в первую очередь.</w:t>
      </w:r>
    </w:p>
    <w:p w:rsidR="001D3259" w:rsidRPr="001D3259" w:rsidRDefault="001D3259" w:rsidP="001D3259">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Санитарное состояние почвы</w:t>
      </w:r>
      <w:r w:rsidRPr="001D3259">
        <w:rPr>
          <w:rFonts w:ascii="Verdana" w:eastAsia="Times New Roman" w:hAnsi="Verdana" w:cs="Times New Roman"/>
          <w:color w:val="052635"/>
          <w:sz w:val="17"/>
          <w:szCs w:val="17"/>
          <w:lang w:eastAsia="ru-RU"/>
        </w:rPr>
        <w:t>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Приложение N 2</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Требования к игровому оборудованию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4693"/>
      </w:tblGrid>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Игровое </w:t>
            </w:r>
            <w:r w:rsidRPr="001D3259">
              <w:rPr>
                <w:rFonts w:ascii="Times New Roman" w:eastAsia="Times New Roman" w:hAnsi="Times New Roman" w:cs="Times New Roman"/>
                <w:sz w:val="17"/>
                <w:szCs w:val="17"/>
                <w:lang w:eastAsia="ru-RU"/>
              </w:rPr>
              <w:br/>
              <w:t>оборудование</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Требования</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Качели</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Высота от уровня земли до сиденья качелей в </w:t>
            </w:r>
            <w:r w:rsidRPr="001D3259">
              <w:rPr>
                <w:rFonts w:ascii="Times New Roman" w:eastAsia="Times New Roman" w:hAnsi="Times New Roman" w:cs="Times New Roman"/>
                <w:sz w:val="17"/>
                <w:szCs w:val="17"/>
                <w:lang w:eastAsia="ru-RU"/>
              </w:rPr>
              <w:br/>
              <w:t>состоянии покоя должна быть не менее 350 мм и не более </w:t>
            </w:r>
            <w:r w:rsidRPr="001D3259">
              <w:rPr>
                <w:rFonts w:ascii="Times New Roman" w:eastAsia="Times New Roman" w:hAnsi="Times New Roman" w:cs="Times New Roman"/>
                <w:sz w:val="17"/>
                <w:szCs w:val="17"/>
                <w:lang w:eastAsia="ru-RU"/>
              </w:rPr>
              <w:br/>
              <w:t>635 мм. Допускается не более двух сидений в одной рамке </w:t>
            </w:r>
            <w:r w:rsidRPr="001D3259">
              <w:rPr>
                <w:rFonts w:ascii="Times New Roman" w:eastAsia="Times New Roman" w:hAnsi="Times New Roman" w:cs="Times New Roman"/>
                <w:sz w:val="17"/>
                <w:szCs w:val="17"/>
                <w:lang w:eastAsia="ru-RU"/>
              </w:rPr>
              <w:br/>
              <w:t>качелей. В двойных качелях не должны использоваться </w:t>
            </w:r>
            <w:r w:rsidRPr="001D3259">
              <w:rPr>
                <w:rFonts w:ascii="Times New Roman" w:eastAsia="Times New Roman" w:hAnsi="Times New Roman" w:cs="Times New Roman"/>
                <w:sz w:val="17"/>
                <w:szCs w:val="17"/>
                <w:lang w:eastAsia="ru-RU"/>
              </w:rPr>
              <w:br/>
              <w:t>вместе сиденье для маленьких детей (колыбель) и плоское </w:t>
            </w:r>
            <w:r w:rsidRPr="001D3259">
              <w:rPr>
                <w:rFonts w:ascii="Times New Roman" w:eastAsia="Times New Roman" w:hAnsi="Times New Roman" w:cs="Times New Roman"/>
                <w:sz w:val="17"/>
                <w:szCs w:val="17"/>
                <w:lang w:eastAsia="ru-RU"/>
              </w:rPr>
              <w:br/>
              <w:t>сиденье для более старших детей.</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Качалки</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Высота от земли до сиденья в состоянии равновесия </w:t>
            </w:r>
            <w:r w:rsidRPr="001D3259">
              <w:rPr>
                <w:rFonts w:ascii="Times New Roman" w:eastAsia="Times New Roman" w:hAnsi="Times New Roman" w:cs="Times New Roman"/>
                <w:sz w:val="17"/>
                <w:szCs w:val="17"/>
                <w:lang w:eastAsia="ru-RU"/>
              </w:rPr>
              <w:br/>
              <w:t>должна быть 550 - 750 мм. Максимальный наклон сиденья при </w:t>
            </w:r>
            <w:r w:rsidRPr="001D3259">
              <w:rPr>
                <w:rFonts w:ascii="Times New Roman" w:eastAsia="Times New Roman" w:hAnsi="Times New Roman" w:cs="Times New Roman"/>
                <w:sz w:val="17"/>
                <w:szCs w:val="17"/>
                <w:lang w:eastAsia="ru-RU"/>
              </w:rPr>
              <w:br/>
              <w:t>движении назад и вперед - не более 20 градусов. </w:t>
            </w:r>
            <w:r w:rsidRPr="001D3259">
              <w:rPr>
                <w:rFonts w:ascii="Times New Roman" w:eastAsia="Times New Roman" w:hAnsi="Times New Roman" w:cs="Times New Roman"/>
                <w:sz w:val="17"/>
                <w:szCs w:val="17"/>
                <w:lang w:eastAsia="ru-RU"/>
              </w:rPr>
              <w:br/>
              <w:t>Конструкция качалки не должна допускать попадание ног </w:t>
            </w:r>
            <w:r w:rsidRPr="001D3259">
              <w:rPr>
                <w:rFonts w:ascii="Times New Roman" w:eastAsia="Times New Roman" w:hAnsi="Times New Roman" w:cs="Times New Roman"/>
                <w:sz w:val="17"/>
                <w:szCs w:val="17"/>
                <w:lang w:eastAsia="ru-RU"/>
              </w:rPr>
              <w:br/>
              <w:t>сидящего в ней ребенка под опорные части качалки, не </w:t>
            </w:r>
            <w:r w:rsidRPr="001D3259">
              <w:rPr>
                <w:rFonts w:ascii="Times New Roman" w:eastAsia="Times New Roman" w:hAnsi="Times New Roman" w:cs="Times New Roman"/>
                <w:sz w:val="17"/>
                <w:szCs w:val="17"/>
                <w:lang w:eastAsia="ru-RU"/>
              </w:rPr>
              <w:br/>
              <w:t>должна иметь острых углов, радиус их закругления должен </w:t>
            </w:r>
            <w:r w:rsidRPr="001D3259">
              <w:rPr>
                <w:rFonts w:ascii="Times New Roman" w:eastAsia="Times New Roman" w:hAnsi="Times New Roman" w:cs="Times New Roman"/>
                <w:sz w:val="17"/>
                <w:szCs w:val="17"/>
                <w:lang w:eastAsia="ru-RU"/>
              </w:rPr>
              <w:br/>
              <w:t>составлять не менее 20 мм.</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Карусели</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Минимальное расстояние от уровня земли до нижней </w:t>
            </w:r>
            <w:r w:rsidRPr="001D3259">
              <w:rPr>
                <w:rFonts w:ascii="Times New Roman" w:eastAsia="Times New Roman" w:hAnsi="Times New Roman" w:cs="Times New Roman"/>
                <w:sz w:val="17"/>
                <w:szCs w:val="17"/>
                <w:lang w:eastAsia="ru-RU"/>
              </w:rPr>
              <w:br/>
              <w:t>вращающейся конструкции карусели должно быть не менее 60 </w:t>
            </w:r>
            <w:r w:rsidRPr="001D3259">
              <w:rPr>
                <w:rFonts w:ascii="Times New Roman" w:eastAsia="Times New Roman" w:hAnsi="Times New Roman" w:cs="Times New Roman"/>
                <w:sz w:val="17"/>
                <w:szCs w:val="17"/>
                <w:lang w:eastAsia="ru-RU"/>
              </w:rPr>
              <w:br/>
              <w:t>мм и не более 110 мм. Нижняя поверхность вращающейся </w:t>
            </w:r>
            <w:r w:rsidRPr="001D3259">
              <w:rPr>
                <w:rFonts w:ascii="Times New Roman" w:eastAsia="Times New Roman" w:hAnsi="Times New Roman" w:cs="Times New Roman"/>
                <w:sz w:val="17"/>
                <w:szCs w:val="17"/>
                <w:lang w:eastAsia="ru-RU"/>
              </w:rPr>
              <w:br/>
              <w:t>платформы должна быть гладкой. Максимальная высота от </w:t>
            </w:r>
            <w:r w:rsidRPr="001D3259">
              <w:rPr>
                <w:rFonts w:ascii="Times New Roman" w:eastAsia="Times New Roman" w:hAnsi="Times New Roman" w:cs="Times New Roman"/>
                <w:sz w:val="17"/>
                <w:szCs w:val="17"/>
                <w:lang w:eastAsia="ru-RU"/>
              </w:rPr>
              <w:br/>
              <w:t>нижнего уровня карусели до ее верхней точки составляет 1 </w:t>
            </w:r>
            <w:r w:rsidRPr="001D3259">
              <w:rPr>
                <w:rFonts w:ascii="Times New Roman" w:eastAsia="Times New Roman" w:hAnsi="Times New Roman" w:cs="Times New Roman"/>
                <w:sz w:val="17"/>
                <w:szCs w:val="17"/>
                <w:lang w:eastAsia="ru-RU"/>
              </w:rPr>
              <w:br/>
              <w:t>м.</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Горки</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Доступ к горке осуществляется через лестницу, </w:t>
            </w:r>
            <w:r w:rsidRPr="001D3259">
              <w:rPr>
                <w:rFonts w:ascii="Times New Roman" w:eastAsia="Times New Roman" w:hAnsi="Times New Roman" w:cs="Times New Roman"/>
                <w:sz w:val="17"/>
                <w:szCs w:val="17"/>
                <w:lang w:eastAsia="ru-RU"/>
              </w:rPr>
              <w:br/>
              <w:t>лазательную секцию или другие приспособления. Высота </w:t>
            </w:r>
            <w:r w:rsidRPr="001D3259">
              <w:rPr>
                <w:rFonts w:ascii="Times New Roman" w:eastAsia="Times New Roman" w:hAnsi="Times New Roman" w:cs="Times New Roman"/>
                <w:sz w:val="17"/>
                <w:szCs w:val="17"/>
                <w:lang w:eastAsia="ru-RU"/>
              </w:rPr>
              <w:br/>
              <w:t>ската отдельно стоящей горки не должна превышать 2,5 м </w:t>
            </w:r>
            <w:r w:rsidRPr="001D3259">
              <w:rPr>
                <w:rFonts w:ascii="Times New Roman" w:eastAsia="Times New Roman" w:hAnsi="Times New Roman" w:cs="Times New Roman"/>
                <w:sz w:val="17"/>
                <w:szCs w:val="17"/>
                <w:lang w:eastAsia="ru-RU"/>
              </w:rPr>
              <w:br/>
              <w:t>вне зависимости от вида доступа. Ширина открытой и прямой </w:t>
            </w:r>
            <w:r w:rsidRPr="001D3259">
              <w:rPr>
                <w:rFonts w:ascii="Times New Roman" w:eastAsia="Times New Roman" w:hAnsi="Times New Roman" w:cs="Times New Roman"/>
                <w:sz w:val="17"/>
                <w:szCs w:val="17"/>
                <w:lang w:eastAsia="ru-RU"/>
              </w:rPr>
              <w:br/>
              <w:t>горки не менее 700 мм и не более 950 мм. Стартовая </w:t>
            </w:r>
            <w:r w:rsidRPr="001D3259">
              <w:rPr>
                <w:rFonts w:ascii="Times New Roman" w:eastAsia="Times New Roman" w:hAnsi="Times New Roman" w:cs="Times New Roman"/>
                <w:sz w:val="17"/>
                <w:szCs w:val="17"/>
                <w:lang w:eastAsia="ru-RU"/>
              </w:rPr>
              <w:br/>
              <w:t>площадка - не менее 300 мм длиной с уклоном до 5 </w:t>
            </w:r>
            <w:r w:rsidRPr="001D3259">
              <w:rPr>
                <w:rFonts w:ascii="Times New Roman" w:eastAsia="Times New Roman" w:hAnsi="Times New Roman" w:cs="Times New Roman"/>
                <w:sz w:val="17"/>
                <w:szCs w:val="17"/>
                <w:lang w:eastAsia="ru-RU"/>
              </w:rPr>
              <w:br/>
              <w:t>градусов, но, как правило, ширина площадки должна быть </w:t>
            </w:r>
            <w:r w:rsidRPr="001D3259">
              <w:rPr>
                <w:rFonts w:ascii="Times New Roman" w:eastAsia="Times New Roman" w:hAnsi="Times New Roman" w:cs="Times New Roman"/>
                <w:sz w:val="17"/>
                <w:szCs w:val="17"/>
                <w:lang w:eastAsia="ru-RU"/>
              </w:rPr>
              <w:br/>
              <w:t>равна горизонтальной проекции участка скольжения. На </w:t>
            </w:r>
            <w:r w:rsidRPr="001D3259">
              <w:rPr>
                <w:rFonts w:ascii="Times New Roman" w:eastAsia="Times New Roman" w:hAnsi="Times New Roman" w:cs="Times New Roman"/>
                <w:sz w:val="17"/>
                <w:szCs w:val="17"/>
                <w:lang w:eastAsia="ru-RU"/>
              </w:rPr>
              <w:br/>
              <w:t>отдельно стоящей горке высота бокового ограждения на </w:t>
            </w:r>
            <w:r w:rsidRPr="001D3259">
              <w:rPr>
                <w:rFonts w:ascii="Times New Roman" w:eastAsia="Times New Roman" w:hAnsi="Times New Roman" w:cs="Times New Roman"/>
                <w:sz w:val="17"/>
                <w:szCs w:val="17"/>
                <w:lang w:eastAsia="ru-RU"/>
              </w:rPr>
              <w:br/>
              <w:t>стартовой площадке должна быть не менее 0,15 м. Угол </w:t>
            </w:r>
            <w:r w:rsidRPr="001D3259">
              <w:rPr>
                <w:rFonts w:ascii="Times New Roman" w:eastAsia="Times New Roman" w:hAnsi="Times New Roman" w:cs="Times New Roman"/>
                <w:sz w:val="17"/>
                <w:szCs w:val="17"/>
                <w:lang w:eastAsia="ru-RU"/>
              </w:rPr>
              <w:br/>
              <w:t>наклона участка скольжения не должен превышать 60 </w:t>
            </w:r>
            <w:r w:rsidRPr="001D3259">
              <w:rPr>
                <w:rFonts w:ascii="Times New Roman" w:eastAsia="Times New Roman" w:hAnsi="Times New Roman" w:cs="Times New Roman"/>
                <w:sz w:val="17"/>
                <w:szCs w:val="17"/>
                <w:lang w:eastAsia="ru-RU"/>
              </w:rPr>
              <w:br/>
              <w:t>градусов в любой точке. На конечном участке ската средний </w:t>
            </w:r>
            <w:r w:rsidRPr="001D3259">
              <w:rPr>
                <w:rFonts w:ascii="Times New Roman" w:eastAsia="Times New Roman" w:hAnsi="Times New Roman" w:cs="Times New Roman"/>
                <w:sz w:val="17"/>
                <w:szCs w:val="17"/>
                <w:lang w:eastAsia="ru-RU"/>
              </w:rPr>
              <w:br/>
              <w:t>наклон не должен превышать 10 градусов. Край ската горки </w:t>
            </w:r>
            <w:r w:rsidRPr="001D3259">
              <w:rPr>
                <w:rFonts w:ascii="Times New Roman" w:eastAsia="Times New Roman" w:hAnsi="Times New Roman" w:cs="Times New Roman"/>
                <w:sz w:val="17"/>
                <w:szCs w:val="17"/>
                <w:lang w:eastAsia="ru-RU"/>
              </w:rPr>
              <w:br/>
              <w:t>должен подгибаться по направлению к земле с радиусом не </w:t>
            </w:r>
            <w:r w:rsidRPr="001D3259">
              <w:rPr>
                <w:rFonts w:ascii="Times New Roman" w:eastAsia="Times New Roman" w:hAnsi="Times New Roman" w:cs="Times New Roman"/>
                <w:sz w:val="17"/>
                <w:szCs w:val="17"/>
                <w:lang w:eastAsia="ru-RU"/>
              </w:rPr>
              <w:br/>
              <w:t>менее 50 мм и углом загиба не менее 100 градусов. </w:t>
            </w:r>
            <w:r w:rsidRPr="001D3259">
              <w:rPr>
                <w:rFonts w:ascii="Times New Roman" w:eastAsia="Times New Roman" w:hAnsi="Times New Roman" w:cs="Times New Roman"/>
                <w:sz w:val="17"/>
                <w:szCs w:val="17"/>
                <w:lang w:eastAsia="ru-RU"/>
              </w:rPr>
              <w:br/>
              <w:t>Расстояние от края ската горки до земли должно быть не </w:t>
            </w:r>
            <w:r w:rsidRPr="001D3259">
              <w:rPr>
                <w:rFonts w:ascii="Times New Roman" w:eastAsia="Times New Roman" w:hAnsi="Times New Roman" w:cs="Times New Roman"/>
                <w:sz w:val="17"/>
                <w:szCs w:val="17"/>
                <w:lang w:eastAsia="ru-RU"/>
              </w:rPr>
              <w:br/>
              <w:t>более 100 мм. Высота ограждающего бортика на конечном </w:t>
            </w:r>
            <w:r w:rsidRPr="001D3259">
              <w:rPr>
                <w:rFonts w:ascii="Times New Roman" w:eastAsia="Times New Roman" w:hAnsi="Times New Roman" w:cs="Times New Roman"/>
                <w:sz w:val="17"/>
                <w:szCs w:val="17"/>
                <w:lang w:eastAsia="ru-RU"/>
              </w:rPr>
              <w:br/>
              <w:t>участке при длине участка скольжения менее 1,5 м - не </w:t>
            </w:r>
            <w:r w:rsidRPr="001D3259">
              <w:rPr>
                <w:rFonts w:ascii="Times New Roman" w:eastAsia="Times New Roman" w:hAnsi="Times New Roman" w:cs="Times New Roman"/>
                <w:sz w:val="17"/>
                <w:szCs w:val="17"/>
                <w:lang w:eastAsia="ru-RU"/>
              </w:rPr>
              <w:br/>
              <w:t>более 200 мм, при длине участка скольжения более 1,5 м - </w:t>
            </w:r>
            <w:r w:rsidRPr="001D3259">
              <w:rPr>
                <w:rFonts w:ascii="Times New Roman" w:eastAsia="Times New Roman" w:hAnsi="Times New Roman" w:cs="Times New Roman"/>
                <w:sz w:val="17"/>
                <w:szCs w:val="17"/>
                <w:lang w:eastAsia="ru-RU"/>
              </w:rPr>
              <w:br/>
              <w:t>не более 350 мм. Горка-тоннель должна иметь минимальную </w:t>
            </w:r>
            <w:r w:rsidRPr="001D3259">
              <w:rPr>
                <w:rFonts w:ascii="Times New Roman" w:eastAsia="Times New Roman" w:hAnsi="Times New Roman" w:cs="Times New Roman"/>
                <w:sz w:val="17"/>
                <w:szCs w:val="17"/>
                <w:lang w:eastAsia="ru-RU"/>
              </w:rPr>
              <w:br/>
              <w:t>высоту и ширину 750 мм.</w:t>
            </w:r>
          </w:p>
        </w:tc>
      </w:tr>
    </w:tbl>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Приложение N 3</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Минимальные расстояния безопасности при размещении игрового оборудования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4195"/>
      </w:tblGrid>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Игровое </w:t>
            </w:r>
            <w:r w:rsidRPr="001D3259">
              <w:rPr>
                <w:rFonts w:ascii="Times New Roman" w:eastAsia="Times New Roman" w:hAnsi="Times New Roman" w:cs="Times New Roman"/>
                <w:sz w:val="17"/>
                <w:szCs w:val="17"/>
                <w:lang w:eastAsia="ru-RU"/>
              </w:rPr>
              <w:br/>
              <w:t>оборудование</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Минимальные расстояния</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Качели</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не менее 1,5 м в стороны от боковых конструкций и </w:t>
            </w:r>
            <w:r w:rsidRPr="001D3259">
              <w:rPr>
                <w:rFonts w:ascii="Times New Roman" w:eastAsia="Times New Roman" w:hAnsi="Times New Roman" w:cs="Times New Roman"/>
                <w:sz w:val="17"/>
                <w:szCs w:val="17"/>
                <w:lang w:eastAsia="ru-RU"/>
              </w:rPr>
              <w:br/>
              <w:t>не менее 2,0 м вперед (назад) от крайних точек качели в </w:t>
            </w:r>
            <w:r w:rsidRPr="001D3259">
              <w:rPr>
                <w:rFonts w:ascii="Times New Roman" w:eastAsia="Times New Roman" w:hAnsi="Times New Roman" w:cs="Times New Roman"/>
                <w:sz w:val="17"/>
                <w:szCs w:val="17"/>
                <w:lang w:eastAsia="ru-RU"/>
              </w:rPr>
              <w:br/>
              <w:t>состоянии наклона</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Качалки</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не менее 1,0 м в стороны от боковых конструкций и </w:t>
            </w:r>
            <w:r w:rsidRPr="001D3259">
              <w:rPr>
                <w:rFonts w:ascii="Times New Roman" w:eastAsia="Times New Roman" w:hAnsi="Times New Roman" w:cs="Times New Roman"/>
                <w:sz w:val="17"/>
                <w:szCs w:val="17"/>
                <w:lang w:eastAsia="ru-RU"/>
              </w:rPr>
              <w:br/>
              <w:t>не менее 1,5 м вперед от крайних точек качалки в </w:t>
            </w:r>
            <w:r w:rsidRPr="001D3259">
              <w:rPr>
                <w:rFonts w:ascii="Times New Roman" w:eastAsia="Times New Roman" w:hAnsi="Times New Roman" w:cs="Times New Roman"/>
                <w:sz w:val="17"/>
                <w:szCs w:val="17"/>
                <w:lang w:eastAsia="ru-RU"/>
              </w:rPr>
              <w:br/>
              <w:t>состоянии наклона</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lastRenderedPageBreak/>
              <w:t>Карусели</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не менее 2 м в стороны от боковых конструкций и не </w:t>
            </w:r>
            <w:r w:rsidRPr="001D3259">
              <w:rPr>
                <w:rFonts w:ascii="Times New Roman" w:eastAsia="Times New Roman" w:hAnsi="Times New Roman" w:cs="Times New Roman"/>
                <w:sz w:val="17"/>
                <w:szCs w:val="17"/>
                <w:lang w:eastAsia="ru-RU"/>
              </w:rPr>
              <w:br/>
              <w:t>менее 3 м вверх от нижней вращающейся поверхности </w:t>
            </w:r>
            <w:r w:rsidRPr="001D3259">
              <w:rPr>
                <w:rFonts w:ascii="Times New Roman" w:eastAsia="Times New Roman" w:hAnsi="Times New Roman" w:cs="Times New Roman"/>
                <w:sz w:val="17"/>
                <w:szCs w:val="17"/>
                <w:lang w:eastAsia="ru-RU"/>
              </w:rPr>
              <w:br/>
              <w:t>карусели</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Горки</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не менее 1 м от боковых сторон и 2 м вперед от </w:t>
            </w:r>
            <w:r w:rsidRPr="001D3259">
              <w:rPr>
                <w:rFonts w:ascii="Times New Roman" w:eastAsia="Times New Roman" w:hAnsi="Times New Roman" w:cs="Times New Roman"/>
                <w:sz w:val="17"/>
                <w:szCs w:val="17"/>
                <w:lang w:eastAsia="ru-RU"/>
              </w:rPr>
              <w:br/>
              <w:t>нижнего края ската горки</w:t>
            </w:r>
          </w:p>
        </w:tc>
      </w:tr>
    </w:tbl>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Приложение N 4</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Предельно допустимое загрязнение воздуха для зеленых насаждений на территории населенного пункта</w:t>
      </w:r>
    </w:p>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Миллиграммы на куб. метр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5"/>
        <w:gridCol w:w="1205"/>
        <w:gridCol w:w="1288"/>
      </w:tblGrid>
      <w:tr w:rsidR="001D3259" w:rsidRPr="001D3259" w:rsidTr="001D3259">
        <w:trPr>
          <w:tblCellSpacing w:w="15" w:type="dxa"/>
        </w:trPr>
        <w:tc>
          <w:tcPr>
            <w:tcW w:w="0" w:type="auto"/>
            <w:vMerge w:val="restart"/>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Ингредиент</w:t>
            </w:r>
          </w:p>
        </w:tc>
        <w:tc>
          <w:tcPr>
            <w:tcW w:w="0" w:type="auto"/>
            <w:gridSpan w:val="2"/>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Фитотоксичные ПДК</w:t>
            </w:r>
          </w:p>
        </w:tc>
      </w:tr>
      <w:tr w:rsidR="001D3259" w:rsidRPr="001D3259" w:rsidTr="001D3259">
        <w:trPr>
          <w:tblCellSpacing w:w="15" w:type="dxa"/>
        </w:trPr>
        <w:tc>
          <w:tcPr>
            <w:tcW w:w="0" w:type="auto"/>
            <w:vMerge/>
            <w:vAlign w:val="center"/>
            <w:hideMark/>
          </w:tcPr>
          <w:p w:rsidR="001D3259" w:rsidRPr="001D3259" w:rsidRDefault="001D3259" w:rsidP="001D3259">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Максимальные </w:t>
            </w:r>
            <w:r w:rsidRPr="001D3259">
              <w:rPr>
                <w:rFonts w:ascii="Times New Roman" w:eastAsia="Times New Roman" w:hAnsi="Times New Roman" w:cs="Times New Roman"/>
                <w:sz w:val="17"/>
                <w:szCs w:val="17"/>
                <w:lang w:eastAsia="ru-RU"/>
              </w:rPr>
              <w:br/>
              <w:t>разовые</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Среднесуточные</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Диоксид серы</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0,100</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0,05</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Диоксид азота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0,09</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0,05</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Аммиак</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0,35</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0,17</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Озон</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0,47</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0,24</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Углеводороды</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0,65</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0,14</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Угарный газ</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6,7</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3,3</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Бенз(а)пирен</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0,0002</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0,0001</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Бензол</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0,1</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0,05</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Взвешенные вещества (пром. пыль, </w:t>
            </w:r>
            <w:r w:rsidRPr="001D3259">
              <w:rPr>
                <w:rFonts w:ascii="Times New Roman" w:eastAsia="Times New Roman" w:hAnsi="Times New Roman" w:cs="Times New Roman"/>
                <w:sz w:val="17"/>
                <w:szCs w:val="17"/>
                <w:lang w:eastAsia="ru-RU"/>
              </w:rPr>
              <w:br/>
              <w:t>цемент)</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0,2</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0,05</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Сероводород</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0,008</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0,008</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Формальдегид</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0,02</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0,003</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Хлор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0,025</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0,015</w:t>
            </w:r>
          </w:p>
        </w:tc>
      </w:tr>
    </w:tbl>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Приложение N 5</w:t>
      </w:r>
    </w:p>
    <w:p w:rsidR="001D3259" w:rsidRPr="001D3259" w:rsidRDefault="001D3259" w:rsidP="001D325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Виды растений в различных категориях насаждений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0"/>
        <w:gridCol w:w="612"/>
        <w:gridCol w:w="833"/>
        <w:gridCol w:w="804"/>
        <w:gridCol w:w="1007"/>
        <w:gridCol w:w="1049"/>
      </w:tblGrid>
      <w:tr w:rsidR="001D3259" w:rsidRPr="001D3259" w:rsidTr="001D3259">
        <w:trPr>
          <w:tblCellSpacing w:w="15" w:type="dxa"/>
        </w:trPr>
        <w:tc>
          <w:tcPr>
            <w:tcW w:w="0" w:type="auto"/>
            <w:vMerge w:val="restart"/>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Название растений</w:t>
            </w:r>
          </w:p>
        </w:tc>
        <w:tc>
          <w:tcPr>
            <w:tcW w:w="0" w:type="auto"/>
            <w:gridSpan w:val="5"/>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Рекомендации к использованию в следующих категориях </w:t>
            </w:r>
            <w:r w:rsidRPr="001D3259">
              <w:rPr>
                <w:rFonts w:ascii="Times New Roman" w:eastAsia="Times New Roman" w:hAnsi="Times New Roman" w:cs="Times New Roman"/>
                <w:sz w:val="17"/>
                <w:szCs w:val="17"/>
                <w:lang w:eastAsia="ru-RU"/>
              </w:rPr>
              <w:br/>
              <w:t>насаждений</w:t>
            </w:r>
          </w:p>
        </w:tc>
      </w:tr>
      <w:tr w:rsidR="001D3259" w:rsidRPr="001D3259" w:rsidTr="001D3259">
        <w:trPr>
          <w:tblCellSpacing w:w="15" w:type="dxa"/>
        </w:trPr>
        <w:tc>
          <w:tcPr>
            <w:tcW w:w="0" w:type="auto"/>
            <w:vMerge/>
            <w:vAlign w:val="center"/>
            <w:hideMark/>
          </w:tcPr>
          <w:p w:rsidR="001D3259" w:rsidRPr="001D3259" w:rsidRDefault="001D3259" w:rsidP="001D3259">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садов, </w:t>
            </w:r>
            <w:r w:rsidRPr="001D3259">
              <w:rPr>
                <w:rFonts w:ascii="Times New Roman" w:eastAsia="Times New Roman" w:hAnsi="Times New Roman" w:cs="Times New Roman"/>
                <w:sz w:val="17"/>
                <w:szCs w:val="17"/>
                <w:lang w:eastAsia="ru-RU"/>
              </w:rPr>
              <w:br/>
              <w:t>парков</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скверов, </w:t>
            </w:r>
            <w:r w:rsidRPr="001D3259">
              <w:rPr>
                <w:rFonts w:ascii="Times New Roman" w:eastAsia="Times New Roman" w:hAnsi="Times New Roman" w:cs="Times New Roman"/>
                <w:sz w:val="17"/>
                <w:szCs w:val="17"/>
                <w:lang w:eastAsia="ru-RU"/>
              </w:rPr>
              <w:br/>
              <w:t>бульваров</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улиц и </w:t>
            </w:r>
            <w:r w:rsidRPr="001D3259">
              <w:rPr>
                <w:rFonts w:ascii="Times New Roman" w:eastAsia="Times New Roman" w:hAnsi="Times New Roman" w:cs="Times New Roman"/>
                <w:sz w:val="17"/>
                <w:szCs w:val="17"/>
                <w:lang w:eastAsia="ru-RU"/>
              </w:rPr>
              <w:br/>
              <w:t>дорог</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внутри- </w:t>
            </w:r>
            <w:r w:rsidRPr="001D3259">
              <w:rPr>
                <w:rFonts w:ascii="Times New Roman" w:eastAsia="Times New Roman" w:hAnsi="Times New Roman" w:cs="Times New Roman"/>
                <w:sz w:val="17"/>
                <w:szCs w:val="17"/>
                <w:lang w:eastAsia="ru-RU"/>
              </w:rPr>
              <w:br/>
              <w:t>квартальных</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специальных</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1</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2</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3</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4</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5</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6</w:t>
            </w:r>
          </w:p>
        </w:tc>
      </w:tr>
      <w:tr w:rsidR="001D3259" w:rsidRPr="001D3259" w:rsidTr="001D3259">
        <w:trPr>
          <w:tblCellSpacing w:w="15" w:type="dxa"/>
        </w:trPr>
        <w:tc>
          <w:tcPr>
            <w:tcW w:w="0" w:type="auto"/>
            <w:gridSpan w:val="6"/>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Деревья</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Ель колючая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Лиственница </w:t>
            </w:r>
            <w:r w:rsidRPr="001D3259">
              <w:rPr>
                <w:rFonts w:ascii="Times New Roman" w:eastAsia="Times New Roman" w:hAnsi="Times New Roman" w:cs="Times New Roman"/>
                <w:sz w:val="17"/>
                <w:szCs w:val="17"/>
                <w:lang w:eastAsia="ru-RU"/>
              </w:rPr>
              <w:br/>
              <w:t>русская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Туя западная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только </w:t>
            </w:r>
            <w:r w:rsidRPr="001D3259">
              <w:rPr>
                <w:rFonts w:ascii="Times New Roman" w:eastAsia="Times New Roman" w:hAnsi="Times New Roman" w:cs="Times New Roman"/>
                <w:sz w:val="17"/>
                <w:szCs w:val="17"/>
                <w:lang w:eastAsia="ru-RU"/>
              </w:rPr>
              <w:br/>
              <w:t>ул.,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Белая акация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Береза повислая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только </w:t>
            </w:r>
            <w:r w:rsidRPr="001D3259">
              <w:rPr>
                <w:rFonts w:ascii="Times New Roman" w:eastAsia="Times New Roman" w:hAnsi="Times New Roman" w:cs="Times New Roman"/>
                <w:sz w:val="17"/>
                <w:szCs w:val="17"/>
                <w:lang w:eastAsia="ru-RU"/>
              </w:rPr>
              <w:br/>
              <w:t>ул.,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Боярышник </w:t>
            </w:r>
            <w:r w:rsidRPr="001D3259">
              <w:rPr>
                <w:rFonts w:ascii="Times New Roman" w:eastAsia="Times New Roman" w:hAnsi="Times New Roman" w:cs="Times New Roman"/>
                <w:sz w:val="17"/>
                <w:szCs w:val="17"/>
                <w:lang w:eastAsia="ru-RU"/>
              </w:rPr>
              <w:br/>
              <w:t>даурский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Боярышник колючий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Боярышник </w:t>
            </w:r>
            <w:r w:rsidRPr="001D3259">
              <w:rPr>
                <w:rFonts w:ascii="Times New Roman" w:eastAsia="Times New Roman" w:hAnsi="Times New Roman" w:cs="Times New Roman"/>
                <w:sz w:val="17"/>
                <w:szCs w:val="17"/>
                <w:lang w:eastAsia="ru-RU"/>
              </w:rPr>
              <w:br/>
              <w:t>кроваво-красный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lastRenderedPageBreak/>
              <w:t>Боярышник </w:t>
            </w:r>
            <w:r w:rsidRPr="001D3259">
              <w:rPr>
                <w:rFonts w:ascii="Times New Roman" w:eastAsia="Times New Roman" w:hAnsi="Times New Roman" w:cs="Times New Roman"/>
                <w:sz w:val="17"/>
                <w:szCs w:val="17"/>
                <w:lang w:eastAsia="ru-RU"/>
              </w:rPr>
              <w:br/>
              <w:t>Максимовича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Боярышник </w:t>
            </w:r>
            <w:r w:rsidRPr="001D3259">
              <w:rPr>
                <w:rFonts w:ascii="Times New Roman" w:eastAsia="Times New Roman" w:hAnsi="Times New Roman" w:cs="Times New Roman"/>
                <w:sz w:val="17"/>
                <w:szCs w:val="17"/>
                <w:lang w:eastAsia="ru-RU"/>
              </w:rPr>
              <w:br/>
              <w:t>полумягкий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Боярышник </w:t>
            </w:r>
            <w:r w:rsidRPr="001D3259">
              <w:rPr>
                <w:rFonts w:ascii="Times New Roman" w:eastAsia="Times New Roman" w:hAnsi="Times New Roman" w:cs="Times New Roman"/>
                <w:sz w:val="17"/>
                <w:szCs w:val="17"/>
                <w:lang w:eastAsia="ru-RU"/>
              </w:rPr>
              <w:br/>
              <w:t>приречный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Вишня </w:t>
            </w:r>
            <w:r w:rsidRPr="001D3259">
              <w:rPr>
                <w:rFonts w:ascii="Times New Roman" w:eastAsia="Times New Roman" w:hAnsi="Times New Roman" w:cs="Times New Roman"/>
                <w:sz w:val="17"/>
                <w:szCs w:val="17"/>
                <w:lang w:eastAsia="ru-RU"/>
              </w:rPr>
              <w:br/>
              <w:t>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Вяз гладкий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Вяз приземистый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Груша </w:t>
            </w:r>
            <w:r w:rsidRPr="001D3259">
              <w:rPr>
                <w:rFonts w:ascii="Times New Roman" w:eastAsia="Times New Roman" w:hAnsi="Times New Roman" w:cs="Times New Roman"/>
                <w:sz w:val="17"/>
                <w:szCs w:val="17"/>
                <w:lang w:eastAsia="ru-RU"/>
              </w:rPr>
              <w:br/>
              <w:t>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маг.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Груша уссурийская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Дуб красный </w:t>
            </w:r>
            <w:r w:rsidRPr="001D3259">
              <w:rPr>
                <w:rFonts w:ascii="Times New Roman" w:eastAsia="Times New Roman" w:hAnsi="Times New Roman" w:cs="Times New Roman"/>
                <w:sz w:val="17"/>
                <w:szCs w:val="17"/>
                <w:lang w:eastAsia="ru-RU"/>
              </w:rPr>
              <w:br/>
              <w:t>(северный)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Дуб черешчатый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Жостер </w:t>
            </w:r>
            <w:r w:rsidRPr="001D3259">
              <w:rPr>
                <w:rFonts w:ascii="Times New Roman" w:eastAsia="Times New Roman" w:hAnsi="Times New Roman" w:cs="Times New Roman"/>
                <w:sz w:val="17"/>
                <w:szCs w:val="17"/>
                <w:lang w:eastAsia="ru-RU"/>
              </w:rPr>
              <w:br/>
              <w:t>слабительный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Ива белая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бульв.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только </w:t>
            </w:r>
            <w:r w:rsidRPr="001D3259">
              <w:rPr>
                <w:rFonts w:ascii="Times New Roman" w:eastAsia="Times New Roman" w:hAnsi="Times New Roman" w:cs="Times New Roman"/>
                <w:sz w:val="17"/>
                <w:szCs w:val="17"/>
                <w:lang w:eastAsia="ru-RU"/>
              </w:rPr>
              <w:br/>
              <w:t>ул.</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Ива ломкая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Ива ломкая (ф. </w:t>
            </w:r>
            <w:r w:rsidRPr="001D3259">
              <w:rPr>
                <w:rFonts w:ascii="Times New Roman" w:eastAsia="Times New Roman" w:hAnsi="Times New Roman" w:cs="Times New Roman"/>
                <w:sz w:val="17"/>
                <w:szCs w:val="17"/>
                <w:lang w:eastAsia="ru-RU"/>
              </w:rPr>
              <w:br/>
              <w:t>шаровидная)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Клен Гиннала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Клен остролистный </w:t>
            </w:r>
            <w:r w:rsidRPr="001D3259">
              <w:rPr>
                <w:rFonts w:ascii="Times New Roman" w:eastAsia="Times New Roman" w:hAnsi="Times New Roman" w:cs="Times New Roman"/>
                <w:sz w:val="17"/>
                <w:szCs w:val="17"/>
                <w:lang w:eastAsia="ru-RU"/>
              </w:rPr>
              <w:br/>
              <w:t>и его формы</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Клен серебристый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бульв.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Клен татарский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Конский каштан </w:t>
            </w:r>
            <w:r w:rsidRPr="001D3259">
              <w:rPr>
                <w:rFonts w:ascii="Times New Roman" w:eastAsia="Times New Roman" w:hAnsi="Times New Roman" w:cs="Times New Roman"/>
                <w:sz w:val="17"/>
                <w:szCs w:val="17"/>
                <w:lang w:eastAsia="ru-RU"/>
              </w:rPr>
              <w:br/>
              <w:t>обыкновенный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Липа голландская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Липа мелколистная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Липа крупнолистная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Лох узколистный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Орех маньчжурский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бульв.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Рябина гибридная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Рябина </w:t>
            </w:r>
            <w:r w:rsidRPr="001D3259">
              <w:rPr>
                <w:rFonts w:ascii="Times New Roman" w:eastAsia="Times New Roman" w:hAnsi="Times New Roman" w:cs="Times New Roman"/>
                <w:sz w:val="17"/>
                <w:szCs w:val="17"/>
                <w:lang w:eastAsia="ru-RU"/>
              </w:rPr>
              <w:br/>
              <w:t>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Рябина </w:t>
            </w:r>
            <w:r w:rsidRPr="001D3259">
              <w:rPr>
                <w:rFonts w:ascii="Times New Roman" w:eastAsia="Times New Roman" w:hAnsi="Times New Roman" w:cs="Times New Roman"/>
                <w:sz w:val="17"/>
                <w:szCs w:val="17"/>
                <w:lang w:eastAsia="ru-RU"/>
              </w:rPr>
              <w:br/>
              <w:t>обыкновенная (ф. </w:t>
            </w:r>
            <w:r w:rsidRPr="001D3259">
              <w:rPr>
                <w:rFonts w:ascii="Times New Roman" w:eastAsia="Times New Roman" w:hAnsi="Times New Roman" w:cs="Times New Roman"/>
                <w:sz w:val="17"/>
                <w:szCs w:val="17"/>
                <w:lang w:eastAsia="ru-RU"/>
              </w:rPr>
              <w:br/>
              <w:t>плакучая)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(только </w:t>
            </w:r>
            <w:r w:rsidRPr="001D3259">
              <w:rPr>
                <w:rFonts w:ascii="Times New Roman" w:eastAsia="Times New Roman" w:hAnsi="Times New Roman" w:cs="Times New Roman"/>
                <w:sz w:val="17"/>
                <w:szCs w:val="17"/>
                <w:lang w:eastAsia="ru-RU"/>
              </w:rPr>
              <w:br/>
              <w:t>для улиц)</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Тополь </w:t>
            </w:r>
            <w:r w:rsidRPr="001D3259">
              <w:rPr>
                <w:rFonts w:ascii="Times New Roman" w:eastAsia="Times New Roman" w:hAnsi="Times New Roman" w:cs="Times New Roman"/>
                <w:sz w:val="17"/>
                <w:szCs w:val="17"/>
                <w:lang w:eastAsia="ru-RU"/>
              </w:rPr>
              <w:br/>
              <w:t>бальзамический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Тополь белый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бульв.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только </w:t>
            </w:r>
            <w:r w:rsidRPr="001D3259">
              <w:rPr>
                <w:rFonts w:ascii="Times New Roman" w:eastAsia="Times New Roman" w:hAnsi="Times New Roman" w:cs="Times New Roman"/>
                <w:sz w:val="17"/>
                <w:szCs w:val="17"/>
                <w:lang w:eastAsia="ru-RU"/>
              </w:rPr>
              <w:br/>
              <w:t>ул.,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Тополь берлинский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Тополь канадский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Тополь китайский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бульв. с </w:t>
            </w:r>
            <w:r w:rsidRPr="001D3259">
              <w:rPr>
                <w:rFonts w:ascii="Times New Roman" w:eastAsia="Times New Roman" w:hAnsi="Times New Roman" w:cs="Times New Roman"/>
                <w:sz w:val="17"/>
                <w:szCs w:val="17"/>
                <w:lang w:eastAsia="ru-RU"/>
              </w:rPr>
              <w:br/>
              <w:t>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только </w:t>
            </w:r>
            <w:r w:rsidRPr="001D3259">
              <w:rPr>
                <w:rFonts w:ascii="Times New Roman" w:eastAsia="Times New Roman" w:hAnsi="Times New Roman" w:cs="Times New Roman"/>
                <w:sz w:val="17"/>
                <w:szCs w:val="17"/>
                <w:lang w:eastAsia="ru-RU"/>
              </w:rPr>
              <w:br/>
              <w:t>ул.</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Тополь советский </w:t>
            </w:r>
            <w:r w:rsidRPr="001D3259">
              <w:rPr>
                <w:rFonts w:ascii="Times New Roman" w:eastAsia="Times New Roman" w:hAnsi="Times New Roman" w:cs="Times New Roman"/>
                <w:sz w:val="17"/>
                <w:szCs w:val="17"/>
                <w:lang w:eastAsia="ru-RU"/>
              </w:rPr>
              <w:br/>
              <w:t>(ф. пирамидальный)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Тополь черный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Черемуха Маака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Черемуха </w:t>
            </w:r>
            <w:r w:rsidRPr="001D3259">
              <w:rPr>
                <w:rFonts w:ascii="Times New Roman" w:eastAsia="Times New Roman" w:hAnsi="Times New Roman" w:cs="Times New Roman"/>
                <w:sz w:val="17"/>
                <w:szCs w:val="17"/>
                <w:lang w:eastAsia="ru-RU"/>
              </w:rPr>
              <w:br/>
              <w:t>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Яблоня домашняя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Яблоня </w:t>
            </w:r>
            <w:r w:rsidRPr="001D3259">
              <w:rPr>
                <w:rFonts w:ascii="Times New Roman" w:eastAsia="Times New Roman" w:hAnsi="Times New Roman" w:cs="Times New Roman"/>
                <w:sz w:val="17"/>
                <w:szCs w:val="17"/>
                <w:lang w:eastAsia="ru-RU"/>
              </w:rPr>
              <w:br/>
              <w:t>Недзведского</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Яблоня ягодная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lastRenderedPageBreak/>
              <w:t>Ясень </w:t>
            </w:r>
            <w:r w:rsidRPr="001D3259">
              <w:rPr>
                <w:rFonts w:ascii="Times New Roman" w:eastAsia="Times New Roman" w:hAnsi="Times New Roman" w:cs="Times New Roman"/>
                <w:sz w:val="17"/>
                <w:szCs w:val="17"/>
                <w:lang w:eastAsia="ru-RU"/>
              </w:rPr>
              <w:br/>
              <w:t>пенсильванский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Ясень </w:t>
            </w:r>
            <w:r w:rsidRPr="001D3259">
              <w:rPr>
                <w:rFonts w:ascii="Times New Roman" w:eastAsia="Times New Roman" w:hAnsi="Times New Roman" w:cs="Times New Roman"/>
                <w:sz w:val="17"/>
                <w:szCs w:val="17"/>
                <w:lang w:eastAsia="ru-RU"/>
              </w:rPr>
              <w:br/>
              <w:t>обыкновенный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gridSpan w:val="6"/>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Кустарники</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Барбарис </w:t>
            </w:r>
            <w:r w:rsidRPr="001D3259">
              <w:rPr>
                <w:rFonts w:ascii="Times New Roman" w:eastAsia="Times New Roman" w:hAnsi="Times New Roman" w:cs="Times New Roman"/>
                <w:sz w:val="17"/>
                <w:szCs w:val="17"/>
                <w:lang w:eastAsia="ru-RU"/>
              </w:rPr>
              <w:br/>
              <w:t>обыкновенный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Барбарис </w:t>
            </w:r>
            <w:r w:rsidRPr="001D3259">
              <w:rPr>
                <w:rFonts w:ascii="Times New Roman" w:eastAsia="Times New Roman" w:hAnsi="Times New Roman" w:cs="Times New Roman"/>
                <w:sz w:val="17"/>
                <w:szCs w:val="17"/>
                <w:lang w:eastAsia="ru-RU"/>
              </w:rPr>
              <w:br/>
              <w:t>обыкновенный (ф. </w:t>
            </w:r>
            <w:r w:rsidRPr="001D3259">
              <w:rPr>
                <w:rFonts w:ascii="Times New Roman" w:eastAsia="Times New Roman" w:hAnsi="Times New Roman" w:cs="Times New Roman"/>
                <w:sz w:val="17"/>
                <w:szCs w:val="17"/>
                <w:lang w:eastAsia="ru-RU"/>
              </w:rPr>
              <w:br/>
              <w:t>пурпурный)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Барбарис Тунберга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Бирючина </w:t>
            </w:r>
            <w:r w:rsidRPr="001D3259">
              <w:rPr>
                <w:rFonts w:ascii="Times New Roman" w:eastAsia="Times New Roman" w:hAnsi="Times New Roman" w:cs="Times New Roman"/>
                <w:sz w:val="17"/>
                <w:szCs w:val="17"/>
                <w:lang w:eastAsia="ru-RU"/>
              </w:rPr>
              <w:br/>
              <w:t>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Вишня войлочная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Дерен белый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Карагана </w:t>
            </w:r>
            <w:r w:rsidRPr="001D3259">
              <w:rPr>
                <w:rFonts w:ascii="Times New Roman" w:eastAsia="Times New Roman" w:hAnsi="Times New Roman" w:cs="Times New Roman"/>
                <w:sz w:val="17"/>
                <w:szCs w:val="17"/>
                <w:lang w:eastAsia="ru-RU"/>
              </w:rPr>
              <w:br/>
              <w:t>древовидная </w:t>
            </w:r>
            <w:r w:rsidRPr="001D3259">
              <w:rPr>
                <w:rFonts w:ascii="Times New Roman" w:eastAsia="Times New Roman" w:hAnsi="Times New Roman" w:cs="Times New Roman"/>
                <w:sz w:val="17"/>
                <w:szCs w:val="17"/>
                <w:lang w:eastAsia="ru-RU"/>
              </w:rPr>
              <w:br/>
              <w:t>(желтая акация)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Карагана </w:t>
            </w:r>
            <w:r w:rsidRPr="001D3259">
              <w:rPr>
                <w:rFonts w:ascii="Times New Roman" w:eastAsia="Times New Roman" w:hAnsi="Times New Roman" w:cs="Times New Roman"/>
                <w:sz w:val="17"/>
                <w:szCs w:val="17"/>
                <w:lang w:eastAsia="ru-RU"/>
              </w:rPr>
              <w:br/>
              <w:t>кустарник</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Кизильник </w:t>
            </w:r>
            <w:r w:rsidRPr="001D3259">
              <w:rPr>
                <w:rFonts w:ascii="Times New Roman" w:eastAsia="Times New Roman" w:hAnsi="Times New Roman" w:cs="Times New Roman"/>
                <w:sz w:val="17"/>
                <w:szCs w:val="17"/>
                <w:lang w:eastAsia="ru-RU"/>
              </w:rPr>
              <w:br/>
              <w:t>обыкновенный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after="0" w:line="240" w:lineRule="auto"/>
              <w:rPr>
                <w:rFonts w:ascii="Times New Roman" w:eastAsia="Times New Roman" w:hAnsi="Times New Roman" w:cs="Times New Roman"/>
                <w:sz w:val="20"/>
                <w:szCs w:val="20"/>
                <w:lang w:eastAsia="ru-RU"/>
              </w:rPr>
            </w:pP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Жимолость </w:t>
            </w:r>
            <w:r w:rsidRPr="001D3259">
              <w:rPr>
                <w:rFonts w:ascii="Times New Roman" w:eastAsia="Times New Roman" w:hAnsi="Times New Roman" w:cs="Times New Roman"/>
                <w:sz w:val="17"/>
                <w:szCs w:val="17"/>
                <w:lang w:eastAsia="ru-RU"/>
              </w:rPr>
              <w:br/>
              <w:t>(различные виды)</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Ирга (различные </w:t>
            </w:r>
            <w:r w:rsidRPr="001D3259">
              <w:rPr>
                <w:rFonts w:ascii="Times New Roman" w:eastAsia="Times New Roman" w:hAnsi="Times New Roman" w:cs="Times New Roman"/>
                <w:sz w:val="17"/>
                <w:szCs w:val="17"/>
                <w:lang w:eastAsia="ru-RU"/>
              </w:rPr>
              <w:br/>
              <w:t>виды)</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Калина гордовина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Калина </w:t>
            </w:r>
            <w:r w:rsidRPr="001D3259">
              <w:rPr>
                <w:rFonts w:ascii="Times New Roman" w:eastAsia="Times New Roman" w:hAnsi="Times New Roman" w:cs="Times New Roman"/>
                <w:sz w:val="17"/>
                <w:szCs w:val="17"/>
                <w:lang w:eastAsia="ru-RU"/>
              </w:rPr>
              <w:br/>
              <w:t>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бульв. </w:t>
            </w:r>
            <w:r w:rsidRPr="001D3259">
              <w:rPr>
                <w:rFonts w:ascii="Times New Roman" w:eastAsia="Times New Roman" w:hAnsi="Times New Roman" w:cs="Times New Roman"/>
                <w:sz w:val="17"/>
                <w:szCs w:val="17"/>
                <w:lang w:eastAsia="ru-RU"/>
              </w:rPr>
              <w:br/>
              <w:t>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Кизильник </w:t>
            </w:r>
            <w:r w:rsidRPr="001D3259">
              <w:rPr>
                <w:rFonts w:ascii="Times New Roman" w:eastAsia="Times New Roman" w:hAnsi="Times New Roman" w:cs="Times New Roman"/>
                <w:sz w:val="17"/>
                <w:szCs w:val="17"/>
                <w:lang w:eastAsia="ru-RU"/>
              </w:rPr>
              <w:br/>
              <w:t>блестящий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Пузыреплодник </w:t>
            </w:r>
            <w:r w:rsidRPr="001D3259">
              <w:rPr>
                <w:rFonts w:ascii="Times New Roman" w:eastAsia="Times New Roman" w:hAnsi="Times New Roman" w:cs="Times New Roman"/>
                <w:sz w:val="17"/>
                <w:szCs w:val="17"/>
                <w:lang w:eastAsia="ru-RU"/>
              </w:rPr>
              <w:br/>
              <w:t>калинолистный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D3259" w:rsidRPr="001D3259" w:rsidRDefault="001D3259" w:rsidP="001D325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D3259" w:rsidRPr="001D3259" w:rsidRDefault="001D3259" w:rsidP="001D3259">
            <w:pPr>
              <w:spacing w:after="0" w:line="240" w:lineRule="auto"/>
              <w:rPr>
                <w:rFonts w:ascii="Times New Roman" w:eastAsia="Times New Roman" w:hAnsi="Times New Roman" w:cs="Times New Roman"/>
                <w:sz w:val="20"/>
                <w:szCs w:val="20"/>
                <w:lang w:eastAsia="ru-RU"/>
              </w:rPr>
            </w:pP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Роза (различные </w:t>
            </w:r>
            <w:r w:rsidRPr="001D3259">
              <w:rPr>
                <w:rFonts w:ascii="Times New Roman" w:eastAsia="Times New Roman" w:hAnsi="Times New Roman" w:cs="Times New Roman"/>
                <w:sz w:val="17"/>
                <w:szCs w:val="17"/>
                <w:lang w:eastAsia="ru-RU"/>
              </w:rPr>
              <w:br/>
              <w:t>виды)</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Сирень венгерская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Сирень </w:t>
            </w:r>
            <w:r w:rsidRPr="001D3259">
              <w:rPr>
                <w:rFonts w:ascii="Times New Roman" w:eastAsia="Times New Roman" w:hAnsi="Times New Roman" w:cs="Times New Roman"/>
                <w:sz w:val="17"/>
                <w:szCs w:val="17"/>
                <w:lang w:eastAsia="ru-RU"/>
              </w:rPr>
              <w:br/>
              <w:t>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Смородина </w:t>
            </w:r>
            <w:r w:rsidRPr="001D3259">
              <w:rPr>
                <w:rFonts w:ascii="Times New Roman" w:eastAsia="Times New Roman" w:hAnsi="Times New Roman" w:cs="Times New Roman"/>
                <w:sz w:val="17"/>
                <w:szCs w:val="17"/>
                <w:lang w:eastAsia="ru-RU"/>
              </w:rPr>
              <w:br/>
              <w:t>альпийская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Смородина </w:t>
            </w:r>
            <w:r w:rsidRPr="001D3259">
              <w:rPr>
                <w:rFonts w:ascii="Times New Roman" w:eastAsia="Times New Roman" w:hAnsi="Times New Roman" w:cs="Times New Roman"/>
                <w:sz w:val="17"/>
                <w:szCs w:val="17"/>
                <w:lang w:eastAsia="ru-RU"/>
              </w:rPr>
              <w:br/>
              <w:t>золотистая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Снежноягодник </w:t>
            </w:r>
            <w:r w:rsidRPr="001D3259">
              <w:rPr>
                <w:rFonts w:ascii="Times New Roman" w:eastAsia="Times New Roman" w:hAnsi="Times New Roman" w:cs="Times New Roman"/>
                <w:sz w:val="17"/>
                <w:szCs w:val="17"/>
                <w:lang w:eastAsia="ru-RU"/>
              </w:rPr>
              <w:br/>
              <w:t>белый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Спирея (различные </w:t>
            </w:r>
            <w:r w:rsidRPr="001D3259">
              <w:rPr>
                <w:rFonts w:ascii="Times New Roman" w:eastAsia="Times New Roman" w:hAnsi="Times New Roman" w:cs="Times New Roman"/>
                <w:sz w:val="17"/>
                <w:szCs w:val="17"/>
                <w:lang w:eastAsia="ru-RU"/>
              </w:rPr>
              <w:br/>
              <w:t>виды)</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Форзичия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Чубушник венечный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 с огр.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gridSpan w:val="6"/>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Лианы</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Девичий виноград</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gridSpan w:val="6"/>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Примечания - сокращения в таблице: с огр. - с ограничением; скв. - </w:t>
            </w:r>
            <w:r w:rsidRPr="001D3259">
              <w:rPr>
                <w:rFonts w:ascii="Times New Roman" w:eastAsia="Times New Roman" w:hAnsi="Times New Roman" w:cs="Times New Roman"/>
                <w:sz w:val="17"/>
                <w:szCs w:val="17"/>
                <w:lang w:eastAsia="ru-RU"/>
              </w:rPr>
              <w:br/>
              <w:t>сквер, ул. - улицы, бульв. - бульвар. </w:t>
            </w:r>
          </w:p>
        </w:tc>
      </w:tr>
    </w:tbl>
    <w:p w:rsidR="001D3259" w:rsidRPr="001D3259" w:rsidRDefault="001D3259" w:rsidP="001D325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Приложение N 6</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b/>
          <w:bCs/>
          <w:color w:val="052635"/>
          <w:sz w:val="17"/>
          <w:szCs w:val="17"/>
          <w:lang w:eastAsia="ru-RU"/>
        </w:rPr>
        <w:t>Виды растений, рекомендуемые для крышного и вертикального озеленения &lt;*&gt;</w:t>
      </w:r>
    </w:p>
    <w:p w:rsidR="001D3259" w:rsidRPr="001D3259" w:rsidRDefault="001D3259" w:rsidP="001D325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D3259">
        <w:rPr>
          <w:rFonts w:ascii="Verdana" w:eastAsia="Times New Roman" w:hAnsi="Verdana" w:cs="Times New Roman"/>
          <w:color w:val="052635"/>
          <w:sz w:val="17"/>
          <w:szCs w:val="17"/>
          <w:lang w:eastAsia="ru-RU"/>
        </w:rP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1"/>
        <w:gridCol w:w="686"/>
        <w:gridCol w:w="844"/>
        <w:gridCol w:w="686"/>
        <w:gridCol w:w="859"/>
      </w:tblGrid>
      <w:tr w:rsidR="001D3259" w:rsidRPr="001D3259" w:rsidTr="001D3259">
        <w:trPr>
          <w:tblCellSpacing w:w="15" w:type="dxa"/>
        </w:trPr>
        <w:tc>
          <w:tcPr>
            <w:tcW w:w="0" w:type="auto"/>
            <w:vMerge w:val="restart"/>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Наименование растения</w:t>
            </w:r>
          </w:p>
        </w:tc>
        <w:tc>
          <w:tcPr>
            <w:tcW w:w="0" w:type="auto"/>
            <w:gridSpan w:val="4"/>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Вид озеленения</w:t>
            </w:r>
          </w:p>
        </w:tc>
      </w:tr>
      <w:tr w:rsidR="001D3259" w:rsidRPr="001D3259" w:rsidTr="001D3259">
        <w:trPr>
          <w:tblCellSpacing w:w="15" w:type="dxa"/>
        </w:trPr>
        <w:tc>
          <w:tcPr>
            <w:tcW w:w="0" w:type="auto"/>
            <w:vMerge/>
            <w:vAlign w:val="center"/>
            <w:hideMark/>
          </w:tcPr>
          <w:p w:rsidR="001D3259" w:rsidRPr="001D3259" w:rsidRDefault="001D3259" w:rsidP="001D3259">
            <w:pPr>
              <w:spacing w:after="0" w:line="240" w:lineRule="auto"/>
              <w:rPr>
                <w:rFonts w:ascii="Times New Roman" w:eastAsia="Times New Roman" w:hAnsi="Times New Roman" w:cs="Times New Roman"/>
                <w:sz w:val="17"/>
                <w:szCs w:val="17"/>
                <w:lang w:eastAsia="ru-RU"/>
              </w:rPr>
            </w:pPr>
          </w:p>
        </w:tc>
        <w:tc>
          <w:tcPr>
            <w:tcW w:w="0" w:type="auto"/>
            <w:gridSpan w:val="2"/>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крышное</w:t>
            </w:r>
          </w:p>
        </w:tc>
        <w:tc>
          <w:tcPr>
            <w:tcW w:w="0" w:type="auto"/>
            <w:gridSpan w:val="2"/>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вертикальное</w:t>
            </w:r>
          </w:p>
        </w:tc>
      </w:tr>
      <w:tr w:rsidR="001D3259" w:rsidRPr="001D3259" w:rsidTr="001D3259">
        <w:trPr>
          <w:tblCellSpacing w:w="15" w:type="dxa"/>
        </w:trPr>
        <w:tc>
          <w:tcPr>
            <w:tcW w:w="0" w:type="auto"/>
            <w:vMerge/>
            <w:vAlign w:val="center"/>
            <w:hideMark/>
          </w:tcPr>
          <w:p w:rsidR="001D3259" w:rsidRPr="001D3259" w:rsidRDefault="001D3259" w:rsidP="001D3259">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стацион.</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мобильное</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стацион.</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мобильное</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1</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2</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3</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4</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5</w:t>
            </w:r>
          </w:p>
        </w:tc>
      </w:tr>
      <w:tr w:rsidR="001D3259" w:rsidRPr="001D3259" w:rsidTr="001D3259">
        <w:trPr>
          <w:tblCellSpacing w:w="15" w:type="dxa"/>
        </w:trPr>
        <w:tc>
          <w:tcPr>
            <w:tcW w:w="0" w:type="auto"/>
            <w:gridSpan w:val="5"/>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b/>
                <w:bCs/>
                <w:sz w:val="17"/>
                <w:szCs w:val="17"/>
                <w:lang w:eastAsia="ru-RU"/>
              </w:rPr>
              <w:t>Травы</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Очиток белый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Очиток гибридный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Очиток едкий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Очиток шестирябый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Пырей бескорневой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gridSpan w:val="5"/>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b/>
                <w:bCs/>
                <w:sz w:val="17"/>
                <w:szCs w:val="17"/>
                <w:lang w:eastAsia="ru-RU"/>
              </w:rPr>
              <w:t>Кусты</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Айва японская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Акация желтая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Барбарис Тунберга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Дерен белый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Калина Городовина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Можжевельник казацкий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Рододендрон даурский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Сирень венгерская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Сирень 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Спирея (разл. виды)</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gridSpan w:val="5"/>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Лианы древесные</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Актинидия Аргута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Виноград амурский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Виноград пятилистный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Древогубец круглолистный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Жасмин лекарствен.</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Жимолость вьющаяся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Жимолость Брауна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Жимолость каприфоль</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Жимолость сизая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Жимолость Тельмана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Жимолость шорохов.</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Лимонник китайский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Роза многоцветковая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after="0" w:line="240" w:lineRule="auto"/>
              <w:rPr>
                <w:rFonts w:ascii="Times New Roman" w:eastAsia="Times New Roman" w:hAnsi="Times New Roman" w:cs="Times New Roman"/>
                <w:sz w:val="20"/>
                <w:szCs w:val="20"/>
                <w:lang w:eastAsia="ru-RU"/>
              </w:rPr>
            </w:pPr>
          </w:p>
        </w:tc>
      </w:tr>
      <w:tr w:rsidR="001D3259" w:rsidRPr="001D3259" w:rsidTr="001D3259">
        <w:trPr>
          <w:tblCellSpacing w:w="15" w:type="dxa"/>
        </w:trPr>
        <w:tc>
          <w:tcPr>
            <w:tcW w:w="0" w:type="auto"/>
            <w:gridSpan w:val="5"/>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Лианы травянистые</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Горошек душистый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Ипомея трехцветная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Клематис, ломонос</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Клематис тангутский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Княжник сибирский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Луносемянник даур.</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Настурция большая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Тыква мелкоплодная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Фасоль огненно-красный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Хмель обыкновенный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gridSpan w:val="5"/>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b/>
                <w:bCs/>
                <w:sz w:val="17"/>
                <w:szCs w:val="17"/>
                <w:lang w:eastAsia="ru-RU"/>
              </w:rPr>
              <w:t>Деревья</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Бархат амурский</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Груша 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Ель колючая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Лиственница сибирская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Рябина обыкновенная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Черемуха Маака</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Туя западная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r w:rsidR="001D3259" w:rsidRPr="001D3259" w:rsidTr="001D3259">
        <w:trPr>
          <w:tblCellSpacing w:w="15" w:type="dxa"/>
        </w:trPr>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Яблоня сибирская</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c>
          <w:tcPr>
            <w:tcW w:w="0" w:type="auto"/>
            <w:vAlign w:val="center"/>
            <w:hideMark/>
          </w:tcPr>
          <w:p w:rsidR="001D3259" w:rsidRPr="001D3259" w:rsidRDefault="001D3259" w:rsidP="001D3259">
            <w:pPr>
              <w:spacing w:before="100" w:beforeAutospacing="1" w:after="100" w:afterAutospacing="1" w:line="240" w:lineRule="auto"/>
              <w:rPr>
                <w:rFonts w:ascii="Times New Roman" w:eastAsia="Times New Roman" w:hAnsi="Times New Roman" w:cs="Times New Roman"/>
                <w:sz w:val="17"/>
                <w:szCs w:val="17"/>
                <w:lang w:eastAsia="ru-RU"/>
              </w:rPr>
            </w:pPr>
            <w:r w:rsidRPr="001D3259">
              <w:rPr>
                <w:rFonts w:ascii="Times New Roman" w:eastAsia="Times New Roman" w:hAnsi="Times New Roman" w:cs="Times New Roman"/>
                <w:sz w:val="17"/>
                <w:szCs w:val="17"/>
                <w:lang w:eastAsia="ru-RU"/>
              </w:rPr>
              <w:t>-</w:t>
            </w:r>
          </w:p>
        </w:tc>
      </w:tr>
    </w:tbl>
    <w:p w:rsidR="00CB0DAF" w:rsidRDefault="00CB0DAF">
      <w:bookmarkStart w:id="0" w:name="_GoBack"/>
      <w:bookmarkEnd w:id="0"/>
    </w:p>
    <w:sectPr w:rsidR="00CB0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EE"/>
    <w:rsid w:val="001D3259"/>
    <w:rsid w:val="00CA39EE"/>
    <w:rsid w:val="00CB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EEDCB-F3DB-4B62-BEBE-184B4B1D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D3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32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3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3259"/>
  </w:style>
  <w:style w:type="character" w:styleId="a4">
    <w:name w:val="Hyperlink"/>
    <w:basedOn w:val="a0"/>
    <w:uiPriority w:val="99"/>
    <w:semiHidden/>
    <w:unhideWhenUsed/>
    <w:rsid w:val="001D3259"/>
    <w:rPr>
      <w:color w:val="0000FF"/>
      <w:u w:val="single"/>
    </w:rPr>
  </w:style>
  <w:style w:type="character" w:styleId="a5">
    <w:name w:val="FollowedHyperlink"/>
    <w:basedOn w:val="a0"/>
    <w:uiPriority w:val="99"/>
    <w:semiHidden/>
    <w:unhideWhenUsed/>
    <w:rsid w:val="001D32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69510">
      <w:bodyDiv w:val="1"/>
      <w:marLeft w:val="0"/>
      <w:marRight w:val="0"/>
      <w:marTop w:val="0"/>
      <w:marBottom w:val="0"/>
      <w:divBdr>
        <w:top w:val="none" w:sz="0" w:space="0" w:color="auto"/>
        <w:left w:val="none" w:sz="0" w:space="0" w:color="auto"/>
        <w:bottom w:val="none" w:sz="0" w:space="0" w:color="auto"/>
        <w:right w:val="none" w:sz="0" w:space="0" w:color="auto"/>
      </w:divBdr>
      <w:divsChild>
        <w:div w:id="1866482114">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554239361">
                  <w:blockQuote w:val="1"/>
                  <w:marLeft w:val="600"/>
                  <w:marRight w:val="0"/>
                  <w:marTop w:val="0"/>
                  <w:marBottom w:val="0"/>
                  <w:divBdr>
                    <w:top w:val="none" w:sz="0" w:space="0" w:color="auto"/>
                    <w:left w:val="none" w:sz="0" w:space="0" w:color="auto"/>
                    <w:bottom w:val="none" w:sz="0" w:space="0" w:color="auto"/>
                    <w:right w:val="none" w:sz="0" w:space="0" w:color="auto"/>
                  </w:divBdr>
                  <w:divsChild>
                    <w:div w:id="1119690625">
                      <w:blockQuote w:val="1"/>
                      <w:marLeft w:val="600"/>
                      <w:marRight w:val="0"/>
                      <w:marTop w:val="0"/>
                      <w:marBottom w:val="0"/>
                      <w:divBdr>
                        <w:top w:val="none" w:sz="0" w:space="0" w:color="auto"/>
                        <w:left w:val="none" w:sz="0" w:space="0" w:color="auto"/>
                        <w:bottom w:val="none" w:sz="0" w:space="0" w:color="auto"/>
                        <w:right w:val="none" w:sz="0" w:space="0" w:color="auto"/>
                      </w:divBdr>
                      <w:divsChild>
                        <w:div w:id="1089040857">
                          <w:blockQuote w:val="1"/>
                          <w:marLeft w:val="600"/>
                          <w:marRight w:val="0"/>
                          <w:marTop w:val="0"/>
                          <w:marBottom w:val="0"/>
                          <w:divBdr>
                            <w:top w:val="none" w:sz="0" w:space="0" w:color="auto"/>
                            <w:left w:val="none" w:sz="0" w:space="0" w:color="auto"/>
                            <w:bottom w:val="none" w:sz="0" w:space="0" w:color="auto"/>
                            <w:right w:val="none" w:sz="0" w:space="0" w:color="auto"/>
                          </w:divBdr>
                          <w:divsChild>
                            <w:div w:id="9044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8681167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006348">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280328">
              <w:blockQuote w:val="1"/>
              <w:marLeft w:val="600"/>
              <w:marRight w:val="0"/>
              <w:marTop w:val="0"/>
              <w:marBottom w:val="0"/>
              <w:divBdr>
                <w:top w:val="none" w:sz="0" w:space="0" w:color="auto"/>
                <w:left w:val="none" w:sz="0" w:space="0" w:color="auto"/>
                <w:bottom w:val="none" w:sz="0" w:space="0" w:color="auto"/>
                <w:right w:val="none" w:sz="0" w:space="0" w:color="auto"/>
              </w:divBdr>
              <w:divsChild>
                <w:div w:id="2101639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092166668">
                      <w:blockQuote w:val="1"/>
                      <w:marLeft w:val="600"/>
                      <w:marRight w:val="0"/>
                      <w:marTop w:val="0"/>
                      <w:marBottom w:val="0"/>
                      <w:divBdr>
                        <w:top w:val="none" w:sz="0" w:space="0" w:color="auto"/>
                        <w:left w:val="none" w:sz="0" w:space="0" w:color="auto"/>
                        <w:bottom w:val="none" w:sz="0" w:space="0" w:color="auto"/>
                        <w:right w:val="none" w:sz="0" w:space="0" w:color="auto"/>
                      </w:divBdr>
                      <w:divsChild>
                        <w:div w:id="611396783">
                          <w:blockQuote w:val="1"/>
                          <w:marLeft w:val="600"/>
                          <w:marRight w:val="0"/>
                          <w:marTop w:val="0"/>
                          <w:marBottom w:val="0"/>
                          <w:divBdr>
                            <w:top w:val="none" w:sz="0" w:space="0" w:color="auto"/>
                            <w:left w:val="none" w:sz="0" w:space="0" w:color="auto"/>
                            <w:bottom w:val="none" w:sz="0" w:space="0" w:color="auto"/>
                            <w:right w:val="none" w:sz="0" w:space="0" w:color="auto"/>
                          </w:divBdr>
                          <w:divsChild>
                            <w:div w:id="582954335">
                              <w:blockQuote w:val="1"/>
                              <w:marLeft w:val="600"/>
                              <w:marRight w:val="0"/>
                              <w:marTop w:val="0"/>
                              <w:marBottom w:val="0"/>
                              <w:divBdr>
                                <w:top w:val="none" w:sz="0" w:space="0" w:color="auto"/>
                                <w:left w:val="none" w:sz="0" w:space="0" w:color="auto"/>
                                <w:bottom w:val="none" w:sz="0" w:space="0" w:color="auto"/>
                                <w:right w:val="none" w:sz="0" w:space="0" w:color="auto"/>
                              </w:divBdr>
                              <w:divsChild>
                                <w:div w:id="6460865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66580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1879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942760087">
                  <w:blockQuote w:val="1"/>
                  <w:marLeft w:val="600"/>
                  <w:marRight w:val="0"/>
                  <w:marTop w:val="0"/>
                  <w:marBottom w:val="0"/>
                  <w:divBdr>
                    <w:top w:val="none" w:sz="0" w:space="0" w:color="auto"/>
                    <w:left w:val="none" w:sz="0" w:space="0" w:color="auto"/>
                    <w:bottom w:val="none" w:sz="0" w:space="0" w:color="auto"/>
                    <w:right w:val="none" w:sz="0" w:space="0" w:color="auto"/>
                  </w:divBdr>
                  <w:divsChild>
                    <w:div w:id="884365718">
                      <w:blockQuote w:val="1"/>
                      <w:marLeft w:val="600"/>
                      <w:marRight w:val="0"/>
                      <w:marTop w:val="0"/>
                      <w:marBottom w:val="0"/>
                      <w:divBdr>
                        <w:top w:val="none" w:sz="0" w:space="0" w:color="auto"/>
                        <w:left w:val="none" w:sz="0" w:space="0" w:color="auto"/>
                        <w:bottom w:val="none" w:sz="0" w:space="0" w:color="auto"/>
                        <w:right w:val="none" w:sz="0" w:space="0" w:color="auto"/>
                      </w:divBdr>
                      <w:divsChild>
                        <w:div w:id="590968138">
                          <w:blockQuote w:val="1"/>
                          <w:marLeft w:val="600"/>
                          <w:marRight w:val="0"/>
                          <w:marTop w:val="0"/>
                          <w:marBottom w:val="0"/>
                          <w:divBdr>
                            <w:top w:val="none" w:sz="0" w:space="0" w:color="auto"/>
                            <w:left w:val="none" w:sz="0" w:space="0" w:color="auto"/>
                            <w:bottom w:val="none" w:sz="0" w:space="0" w:color="auto"/>
                            <w:right w:val="none" w:sz="0" w:space="0" w:color="auto"/>
                          </w:divBdr>
                          <w:divsChild>
                            <w:div w:id="1076825557">
                              <w:blockQuote w:val="1"/>
                              <w:marLeft w:val="600"/>
                              <w:marRight w:val="0"/>
                              <w:marTop w:val="0"/>
                              <w:marBottom w:val="0"/>
                              <w:divBdr>
                                <w:top w:val="none" w:sz="0" w:space="0" w:color="auto"/>
                                <w:left w:val="none" w:sz="0" w:space="0" w:color="auto"/>
                                <w:bottom w:val="none" w:sz="0" w:space="0" w:color="auto"/>
                                <w:right w:val="none" w:sz="0" w:space="0" w:color="auto"/>
                              </w:divBdr>
                              <w:divsChild>
                                <w:div w:id="15050523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14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496316">
              <w:blockQuote w:val="1"/>
              <w:marLeft w:val="600"/>
              <w:marRight w:val="0"/>
              <w:marTop w:val="0"/>
              <w:marBottom w:val="0"/>
              <w:divBdr>
                <w:top w:val="none" w:sz="0" w:space="0" w:color="auto"/>
                <w:left w:val="none" w:sz="0" w:space="0" w:color="auto"/>
                <w:bottom w:val="none" w:sz="0" w:space="0" w:color="auto"/>
                <w:right w:val="none" w:sz="0" w:space="0" w:color="auto"/>
              </w:divBdr>
              <w:divsChild>
                <w:div w:id="1950162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752388730">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959145">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88804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90387">
          <w:blockQuote w:val="1"/>
          <w:marLeft w:val="600"/>
          <w:marRight w:val="0"/>
          <w:marTop w:val="0"/>
          <w:marBottom w:val="0"/>
          <w:divBdr>
            <w:top w:val="none" w:sz="0" w:space="0" w:color="auto"/>
            <w:left w:val="none" w:sz="0" w:space="0" w:color="auto"/>
            <w:bottom w:val="none" w:sz="0" w:space="0" w:color="auto"/>
            <w:right w:val="none" w:sz="0" w:space="0" w:color="auto"/>
          </w:divBdr>
          <w:divsChild>
            <w:div w:id="47784593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845399">
                  <w:blockQuote w:val="1"/>
                  <w:marLeft w:val="600"/>
                  <w:marRight w:val="0"/>
                  <w:marTop w:val="0"/>
                  <w:marBottom w:val="0"/>
                  <w:divBdr>
                    <w:top w:val="none" w:sz="0" w:space="0" w:color="auto"/>
                    <w:left w:val="none" w:sz="0" w:space="0" w:color="auto"/>
                    <w:bottom w:val="none" w:sz="0" w:space="0" w:color="auto"/>
                    <w:right w:val="none" w:sz="0" w:space="0" w:color="auto"/>
                  </w:divBdr>
                  <w:divsChild>
                    <w:div w:id="909655080">
                      <w:blockQuote w:val="1"/>
                      <w:marLeft w:val="600"/>
                      <w:marRight w:val="0"/>
                      <w:marTop w:val="0"/>
                      <w:marBottom w:val="0"/>
                      <w:divBdr>
                        <w:top w:val="none" w:sz="0" w:space="0" w:color="auto"/>
                        <w:left w:val="none" w:sz="0" w:space="0" w:color="auto"/>
                        <w:bottom w:val="none" w:sz="0" w:space="0" w:color="auto"/>
                        <w:right w:val="none" w:sz="0" w:space="0" w:color="auto"/>
                      </w:divBdr>
                      <w:divsChild>
                        <w:div w:id="390080142">
                          <w:blockQuote w:val="1"/>
                          <w:marLeft w:val="600"/>
                          <w:marRight w:val="0"/>
                          <w:marTop w:val="0"/>
                          <w:marBottom w:val="0"/>
                          <w:divBdr>
                            <w:top w:val="none" w:sz="0" w:space="0" w:color="auto"/>
                            <w:left w:val="none" w:sz="0" w:space="0" w:color="auto"/>
                            <w:bottom w:val="none" w:sz="0" w:space="0" w:color="auto"/>
                            <w:right w:val="none" w:sz="0" w:space="0" w:color="auto"/>
                          </w:divBdr>
                          <w:divsChild>
                            <w:div w:id="6271249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6EB162ECA9F0070560FF82A23F39603AF50B370BB97C4AA99679b2D6I" TargetMode="External"/><Relationship Id="rId13" Type="http://schemas.openxmlformats.org/officeDocument/2006/relationships/hyperlink" Target="consultantplus://offline/ref=096EB162ECA9F0070560FF82A23F39603AF50C3B56B37413A594b7DEI" TargetMode="External"/><Relationship Id="rId18" Type="http://schemas.openxmlformats.org/officeDocument/2006/relationships/hyperlink" Target="consultantplus://offline/ref=096EB162ECA9F0070560E98EA03F396038F2003007E62B48F8C37723FBbEDAI" TargetMode="External"/><Relationship Id="rId3" Type="http://schemas.openxmlformats.org/officeDocument/2006/relationships/webSettings" Target="webSettings.xml"/><Relationship Id="rId21" Type="http://schemas.openxmlformats.org/officeDocument/2006/relationships/hyperlink" Target="consultantplus://offline/ref=096EB162ECA9F0070560E98EA03F396038F2003007E62B48F8C37723FBbEDAI" TargetMode="External"/><Relationship Id="rId7" Type="http://schemas.openxmlformats.org/officeDocument/2006/relationships/hyperlink" Target="consultantplus://offline/ref=096EB162ECA9F0070560FF82A23F39603AF50C3B56B37413A5947E29ACAD6F27B792ABC44Db7DCI" TargetMode="External"/><Relationship Id="rId12" Type="http://schemas.openxmlformats.org/officeDocument/2006/relationships/hyperlink" Target="consultantplus://offline/ref=096EB162ECA9F0070560FE99A33F39603AF40D3900E82B48F8C37723FBEA207EF5D6A6C5487D0380b0D1I" TargetMode="External"/><Relationship Id="rId17" Type="http://schemas.openxmlformats.org/officeDocument/2006/relationships/hyperlink" Target="consultantplus://offline/ref=096EB162ECA9F0070560FF82A23F39603EF00E360BB97C4AA99679b2D6I" TargetMode="External"/><Relationship Id="rId2" Type="http://schemas.openxmlformats.org/officeDocument/2006/relationships/settings" Target="settings.xml"/><Relationship Id="rId16" Type="http://schemas.openxmlformats.org/officeDocument/2006/relationships/hyperlink" Target="consultantplus://offline/ref=096EB162ECA9F0070560FF82A23F39603AF50C3B56B37413A594b7DEI" TargetMode="External"/><Relationship Id="rId20" Type="http://schemas.openxmlformats.org/officeDocument/2006/relationships/hyperlink" Target="consultantplus://offline/ref=096EB162ECA9F0070560FF82A23F39603AF50E350BB97C4AA99679b2D6I" TargetMode="External"/><Relationship Id="rId1" Type="http://schemas.openxmlformats.org/officeDocument/2006/relationships/styles" Target="styles.xml"/><Relationship Id="rId6" Type="http://schemas.openxmlformats.org/officeDocument/2006/relationships/hyperlink" Target="consultantplus://offline/ref=096EB162ECA9F0070560FF82A23F396039FC0E3B56B37413A594b7DEI" TargetMode="External"/><Relationship Id="rId11" Type="http://schemas.openxmlformats.org/officeDocument/2006/relationships/hyperlink" Target="consultantplus://offline/ref=096EB162ECA9F0070560FE99A33F39603AF40D3900E82B48F8C37723FBEA207EF5D6A6C5487D0380b0D1I" TargetMode="External"/><Relationship Id="rId24" Type="http://schemas.openxmlformats.org/officeDocument/2006/relationships/theme" Target="theme/theme1.xml"/><Relationship Id="rId5" Type="http://schemas.openxmlformats.org/officeDocument/2006/relationships/hyperlink" Target="consultantplus://offline/ref=096EB162ECA9F0070560FF82A23F39603AF00E360BB97C4AA99679b2D6I" TargetMode="External"/><Relationship Id="rId15" Type="http://schemas.openxmlformats.org/officeDocument/2006/relationships/hyperlink" Target="consultantplus://offline/ref=096EB162ECA9F0070560FE99A33F39603AF40D3900E82B48F8C37723FBEA207EF5D6A6C5487D0380b0D1I" TargetMode="External"/><Relationship Id="rId23" Type="http://schemas.openxmlformats.org/officeDocument/2006/relationships/fontTable" Target="fontTable.xml"/><Relationship Id="rId10" Type="http://schemas.openxmlformats.org/officeDocument/2006/relationships/hyperlink" Target="consultantplus://offline/ref=096EB162ECA9F0070560FE99A33F39603AF40D3900E82B48F8C37723FBEA207EF5D6A6C5487D0380b0D1I" TargetMode="External"/><Relationship Id="rId19" Type="http://schemas.openxmlformats.org/officeDocument/2006/relationships/hyperlink" Target="consultantplus://offline/ref=096EB162ECA9F0070560E98EA03F39603EF4093505E92B48F8C37723FBbEDAI" TargetMode="External"/><Relationship Id="rId4" Type="http://schemas.openxmlformats.org/officeDocument/2006/relationships/hyperlink" Target="consultantplus://offline/ref=096EB162ECA9F0070560E98EA03F396038F2003007E62B48F8C37723FBbEDAI" TargetMode="External"/><Relationship Id="rId9" Type="http://schemas.openxmlformats.org/officeDocument/2006/relationships/hyperlink" Target="consultantplus://offline/ref=096EB162ECA9F0070560E98EA03F39603FF1003405EE2B48F8C37723FBbEDAI" TargetMode="External"/><Relationship Id="rId14" Type="http://schemas.openxmlformats.org/officeDocument/2006/relationships/hyperlink" Target="consultantplus://offline/ref=096EB162ECA9F0070560FF82A23F39603EF00E360BB97C4AA99679b2D6I" TargetMode="External"/><Relationship Id="rId22" Type="http://schemas.openxmlformats.org/officeDocument/2006/relationships/hyperlink" Target="consultantplus://offline/ref=096EB162ECA9F0070560FF82A23F39603AF00E360BB97C4AA99679b2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25371</Words>
  <Characters>144620</Characters>
  <Application>Microsoft Office Word</Application>
  <DocSecurity>0</DocSecurity>
  <Lines>1205</Lines>
  <Paragraphs>339</Paragraphs>
  <ScaleCrop>false</ScaleCrop>
  <Company/>
  <LinksUpToDate>false</LinksUpToDate>
  <CharactersWithSpaces>169652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2016-09-27T13:16:00Z</dcterms:created>
  <dcterms:modified xsi:type="dcterms:W3CDTF">2016-09-27T13:16:00Z</dcterms:modified>
</cp:coreProperties>
</file>