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5D54" w:rsidRPr="00A45D54" w:rsidRDefault="00A45D54" w:rsidP="00A45D54">
      <w:pPr>
        <w:shd w:val="clear" w:color="auto" w:fill="FFFFFF"/>
        <w:spacing w:after="75" w:line="240" w:lineRule="auto"/>
        <w:outlineLvl w:val="2"/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</w:pPr>
      <w:r w:rsidRPr="00A45D54"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  <w:t>Информационное сообщение об итогах проведения 28.11.2013 года аукциона по продаже земельных участков</w:t>
      </w:r>
    </w:p>
    <w:p w:rsidR="00A45D54" w:rsidRPr="00A45D54" w:rsidRDefault="00A45D54" w:rsidP="00A45D5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45D54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Отдел имущественных и земельных отношений администрации муниципального образования Дубенский район сообщает о результатах проведения 28 ноября 2013 года аукциона, открытого по составу участников и по форме подачи предложений, по продаже земельных участков, расположенных на территории муниципального образования Дубенский район:</w:t>
      </w:r>
    </w:p>
    <w:p w:rsidR="00A45D54" w:rsidRPr="00A45D54" w:rsidRDefault="00A45D54" w:rsidP="00A45D5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45D54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Признать победителем торгов по продаже земельного участка с кадастровым номером 71:07:040213:395 из земель населенных пунктов с разрешенным использованием: для строительства гаража, местоположение: Тульская область, Дубенский район, п. Дубна, ул. Садовая, 22 м на восток от д. 3, общей площадью 15 кв.м., (ЛОТ №1) участника аукциона под номером 1 – гражданина РФ Бартенева Виталия Ивановича, с ценой продажи в размере 10500 (десять тысяч пятьсот) рублей. </w:t>
      </w:r>
    </w:p>
    <w:p w:rsidR="00444ACF" w:rsidRDefault="00444ACF">
      <w:bookmarkStart w:id="0" w:name="_GoBack"/>
      <w:bookmarkEnd w:id="0"/>
    </w:p>
    <w:sectPr w:rsidR="00444A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3EA"/>
    <w:rsid w:val="00444ACF"/>
    <w:rsid w:val="00A45D54"/>
    <w:rsid w:val="00FA2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51DC20-901D-4791-90E3-79805C219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45D5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45D5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A45D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444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2</cp:revision>
  <dcterms:created xsi:type="dcterms:W3CDTF">2016-09-29T16:37:00Z</dcterms:created>
  <dcterms:modified xsi:type="dcterms:W3CDTF">2016-09-29T16:37:00Z</dcterms:modified>
</cp:coreProperties>
</file>