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4389" w14:textId="77777777" w:rsidR="00E74A92" w:rsidRPr="000532CF" w:rsidRDefault="00E74A92" w:rsidP="00E74A92">
      <w:pPr>
        <w:spacing w:line="24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сообщение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proofErr w:type="gramEnd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на  право заключения договор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аренды муниципального имущества</w:t>
      </w:r>
    </w:p>
    <w:p w14:paraId="4FF3ACB2" w14:textId="77777777" w:rsidR="00E74A92" w:rsidRDefault="00E74A92" w:rsidP="00E74A92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4FEE8" w14:textId="77777777" w:rsidR="00E74A92" w:rsidRPr="00E74A92" w:rsidRDefault="00E74A92" w:rsidP="00E74A92">
      <w:pPr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Отдел имущественных и земельных </w:t>
      </w:r>
      <w:proofErr w:type="gramStart"/>
      <w:r w:rsidRPr="00E74A92">
        <w:rPr>
          <w:rFonts w:ascii="Times New Roman" w:hAnsi="Times New Roman" w:cs="Times New Roman"/>
          <w:kern w:val="0"/>
          <w:sz w:val="28"/>
          <w:szCs w:val="28"/>
        </w:rPr>
        <w:t>отношений  администрации</w:t>
      </w:r>
      <w:proofErr w:type="gramEnd"/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 Дубенский район  на основании постановления администрации муниципального образования Дубенский район от  </w:t>
      </w:r>
      <w:r>
        <w:rPr>
          <w:rFonts w:ascii="Times New Roman" w:hAnsi="Times New Roman" w:cs="Times New Roman"/>
          <w:kern w:val="0"/>
          <w:sz w:val="28"/>
          <w:szCs w:val="28"/>
        </w:rPr>
        <w:t>08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>11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.2021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№ 795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«</w:t>
      </w:r>
      <w:r w:rsidRPr="00E74A92">
        <w:rPr>
          <w:rFonts w:ascii="Times New Roman" w:hAnsi="Times New Roman" w:cs="Times New Roman"/>
          <w:bCs/>
          <w:kern w:val="0"/>
          <w:sz w:val="28"/>
          <w:szCs w:val="28"/>
        </w:rPr>
        <w:t xml:space="preserve">О проведении аукциона на  право заключения договора аренды муниципального имущества»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сообщает о проведении торгов  на право заключения договор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аренды   недвижимого  имущества, являющегося  муниципальной собственностью муниципального образования  Дубенский район.</w:t>
      </w:r>
    </w:p>
    <w:p w14:paraId="5623E6BE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Торги проводятся в форме аукциона, открытого по форме проведения и по составу участников.  На аукцион выставляется:</w:t>
      </w:r>
    </w:p>
    <w:p w14:paraId="3A57E668" w14:textId="77777777" w:rsidR="00E74A92" w:rsidRPr="00E74A92" w:rsidRDefault="00E74A92" w:rsidP="00E74A92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4A92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  <w:r w:rsidRPr="00E74A92">
        <w:rPr>
          <w:rFonts w:ascii="Times New Roman" w:eastAsia="Times New Roman" w:hAnsi="Times New Roman" w:cs="Times New Roman"/>
          <w:sz w:val="28"/>
          <w:szCs w:val="28"/>
        </w:rPr>
        <w:t xml:space="preserve">: земельный участок, площадью 948 кв. м., расположенный по адресу: </w:t>
      </w:r>
      <w:r w:rsidRPr="00E74A92">
        <w:rPr>
          <w:rFonts w:ascii="Times New Roman" w:hAnsi="Times New Roman" w:cs="Times New Roman"/>
          <w:color w:val="000000"/>
          <w:sz w:val="28"/>
          <w:szCs w:val="28"/>
        </w:rPr>
        <w:t>Тульская область, Дубенский район, п. Гвардейский  и находящееся на нем нежилое здание (телятник профилакторий), КН 71:07:040301:333  площадью 767,4, расположенное по адресу: Тульская область, Дубенский район</w:t>
      </w:r>
      <w:r w:rsidRPr="00E74A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4A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A92">
        <w:rPr>
          <w:rFonts w:ascii="Times New Roman" w:hAnsi="Times New Roman" w:cs="Times New Roman"/>
          <w:color w:val="000000"/>
          <w:sz w:val="28"/>
          <w:szCs w:val="28"/>
        </w:rPr>
        <w:t>п. Гвардейский.</w:t>
      </w:r>
    </w:p>
    <w:p w14:paraId="592F0663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Начальный размер годовой арендной платы – 27400 (двадцать семь тысяч четыреста) руб., 00 копеек (без НДС), сумма задатка – 5480 (пять тысяч четыреста восемьдесят) руб. 00 коп. (без НДС), шаг аукциона – </w:t>
      </w:r>
      <w:r w:rsidRPr="00E74A92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1370 (одна тысяча триста семьдесят) руб. 00 коп.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Срок аренды – 5 лет.</w:t>
      </w:r>
    </w:p>
    <w:p w14:paraId="7C14DF4D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Целевое назначение имущества -  для размещения телятника профилактория.</w:t>
      </w:r>
    </w:p>
    <w:p w14:paraId="47C776EC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>Предложения о цене в ходе проведения аукциона заявляются участниками открыто. Начальный размер годовой арендной платы указывается без учета НДС, оплата НДС в течение действия договора осуществляется  Арендатором.</w:t>
      </w:r>
    </w:p>
    <w:p w14:paraId="4A2A0F94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Наименование, место нахождения, почтовый адрес, номера телефонов организатора аукциона, адрес официального сайта в сети "Интернет":  Отдел имущественных и земельных отношений администрации муниципального образования  Дубенский район, 301160, Тульская обл., пос. Дубна,                      ул. Первомайская, д. 33, тел. (48732) 2-18-82, официальный сайт: </w:t>
      </w:r>
      <w:hyperlink r:id="rId5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proofErr w:type="spellStart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proofErr w:type="spellEnd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ru</w:t>
        </w:r>
        <w:proofErr w:type="spellEnd"/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.   </w:t>
      </w:r>
    </w:p>
    <w:p w14:paraId="4AA4846C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>Срок, место и порядок предоставления документации об аукционе:</w:t>
      </w:r>
    </w:p>
    <w:p w14:paraId="2478ED0A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документация об аукционе предоставляется бесплатно в рабочие дни - с понедельника по четверг с 9.00 до 13.00 и с 13.48 до 18.00, пятница - с 9.00 до 13.00 и с 13.48 до 17.00 по адресу: 301160, Тульская область, пос. Дубна,                                              ул. Первомайская, д.33, отдел имущественных и земельных отношений администрации муниципального образования Дубенский район  с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18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ноября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2021 г.  </w:t>
      </w:r>
      <w:proofErr w:type="gramStart"/>
      <w:r w:rsidRPr="00E74A92">
        <w:rPr>
          <w:rFonts w:ascii="Times New Roman" w:hAnsi="Times New Roman" w:cs="Times New Roman"/>
          <w:kern w:val="0"/>
          <w:sz w:val="28"/>
          <w:szCs w:val="28"/>
        </w:rPr>
        <w:t>по  1</w:t>
      </w:r>
      <w:r>
        <w:rPr>
          <w:rFonts w:ascii="Times New Roman" w:hAnsi="Times New Roman" w:cs="Times New Roman"/>
          <w:kern w:val="0"/>
          <w:sz w:val="28"/>
          <w:szCs w:val="28"/>
        </w:rPr>
        <w:t>7</w:t>
      </w:r>
      <w:proofErr w:type="gramEnd"/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декабря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2021 г. включительно, контактный телефон   2-18-82.</w:t>
      </w:r>
    </w:p>
    <w:p w14:paraId="4E2A6F40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Документация об аукционе, а также образцы заявки и  договора аренды,  размещены на сайтах  </w:t>
      </w:r>
      <w:hyperlink r:id="rId6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.ru</w:t>
        </w:r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и </w:t>
      </w:r>
      <w:hyperlink r:id="rId7" w:history="1">
        <w:r w:rsidRPr="00E74A92">
          <w:rPr>
            <w:rFonts w:ascii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www.torgi.gov.ru</w:t>
        </w:r>
      </w:hyperlink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(официальный сайт торгов).</w:t>
      </w:r>
    </w:p>
    <w:p w14:paraId="4CFAC330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>Подача заявки на участие в аукционе является акцептом оферты в соответствии со статьей 438 Гражданского кодекса Российской Федерации</w:t>
      </w:r>
    </w:p>
    <w:p w14:paraId="4B1EF994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Дата и место определения участников аукциона – </w:t>
      </w:r>
      <w:r>
        <w:rPr>
          <w:rFonts w:ascii="Times New Roman" w:hAnsi="Times New Roman" w:cs="Times New Roman"/>
          <w:kern w:val="0"/>
          <w:sz w:val="28"/>
          <w:szCs w:val="28"/>
        </w:rPr>
        <w:t>20 декабря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2021 </w:t>
      </w:r>
      <w:proofErr w:type="gramStart"/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года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lastRenderedPageBreak/>
        <w:t>в</w:t>
      </w:r>
      <w:proofErr w:type="gramEnd"/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11.00 час. по московскому времени  по адресу: Тульская область, пос. Дубна, ул. Первомайская, д. 33, второй этаж, отдел имущественных и земельных отношений  администрации муниципального образования Дубенский район.</w:t>
      </w:r>
    </w:p>
    <w:p w14:paraId="7E59873E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gramStart"/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>Место  и</w:t>
      </w:r>
      <w:proofErr w:type="gramEnd"/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 xml:space="preserve"> время проведения аукциона: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21 декабря </w:t>
      </w:r>
      <w:r w:rsidRPr="00E74A92">
        <w:rPr>
          <w:rFonts w:ascii="Times New Roman" w:hAnsi="Times New Roman" w:cs="Times New Roman"/>
          <w:b/>
          <w:kern w:val="0"/>
          <w:sz w:val="28"/>
          <w:szCs w:val="28"/>
        </w:rPr>
        <w:t xml:space="preserve">2021 года в 10-00 часов, Тульская область, Дубенский район, п. Дубна, ул. Первомайская, д.33, 1-й этаж, зал заседаний.    </w:t>
      </w:r>
    </w:p>
    <w:p w14:paraId="4BA6459E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>Участниками аукциона могут быть  индивидуальные предприниматели (граждане) и юридические лица, которые могут быть признаны арендодателями в соответствии с действующим законодательством РФ. Победителем аукциона признается лицо, предложившее наиболее высокую  цену договора, либо действующий правообладатель, если он заявил о своем  желании заключить договор по объявленной  аукционистом наиболее высокой цене договора за пользование Имуществом. Арендная плата указывается без учета коммунальных, эксплуатационных, административно-хозяйственных услуг.</w:t>
      </w:r>
    </w:p>
    <w:p w14:paraId="44C98E0C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Заявка на участие в аукционе должна содержать:</w:t>
      </w:r>
    </w:p>
    <w:p w14:paraId="035B3F6D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1) сведения и документы о заявителе, подавшем такую заявку:</w:t>
      </w:r>
    </w:p>
    <w:p w14:paraId="5E9CDCA3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а) фирменное наименование (наименование,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42C94137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 копии документов, удостоверяющих личность (для иных физических лиц); </w:t>
      </w:r>
    </w:p>
    <w:p w14:paraId="3DD7B951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в)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17ED2634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г) копии учредительных документов заявителя (для юридических лиц);</w:t>
      </w:r>
    </w:p>
    <w:p w14:paraId="7FDF6131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lastRenderedPageBreak/>
        <w:t>д) решение об одобрении или о совершении 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</w:r>
    </w:p>
    <w:p w14:paraId="37A09FDE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2821E649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ж)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платежный документ с отметкой банка об уплате задатка. </w:t>
      </w:r>
    </w:p>
    <w:p w14:paraId="378C41CE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Реквизиты для перечисления задатка: </w:t>
      </w:r>
    </w:p>
    <w:p w14:paraId="1AC55A06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Получатель платежа – УФК по ТО (отдел имущественных и земельных отношений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муниципального образования Дубенский район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14:paraId="201B5805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 7125005166, КПП 712501001</w:t>
      </w:r>
    </w:p>
    <w:p w14:paraId="540C885D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Корреспондентский счет 40102810445370000059</w:t>
      </w:r>
    </w:p>
    <w:p w14:paraId="7FD83BBC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Расчетный счет 03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232643706180006600</w:t>
      </w:r>
    </w:p>
    <w:p w14:paraId="2578A757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Лицевой счет 0</w:t>
      </w:r>
      <w:r w:rsidR="00B6571F"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5663001120</w:t>
      </w: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БИК 017003983</w:t>
      </w:r>
    </w:p>
    <w:p w14:paraId="20B87AD1" w14:textId="77777777" w:rsidR="00E74A92" w:rsidRP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ОТДЕЛЕНИЕ ТУЛА БАНКА РОССИИ //УФК по Тульской области г. Тула</w:t>
      </w:r>
    </w:p>
    <w:p w14:paraId="604C5EF8" w14:textId="77777777" w:rsidR="00E74A92" w:rsidRPr="00B6571F" w:rsidRDefault="00B6571F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КБК 86011105013130000120</w:t>
      </w:r>
    </w:p>
    <w:p w14:paraId="6CE42F07" w14:textId="77777777" w:rsidR="00B6571F" w:rsidRPr="00B6571F" w:rsidRDefault="00B6571F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5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ОКТМО 70618151</w:t>
      </w:r>
    </w:p>
    <w:p w14:paraId="08ECFEB5" w14:textId="77777777" w:rsidR="00B6571F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Назначение платежа – оплата за участие в аукционе на право заключения договора аренды муниципального имущества</w:t>
      </w:r>
      <w:r w:rsidRPr="00E7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6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06F40D3F" w14:textId="77777777" w:rsidR="00E74A92" w:rsidRPr="00E74A92" w:rsidRDefault="00E74A92" w:rsidP="00E74A92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 должен поступить на указанный счет не позднее даты рассмотрения заявок.</w:t>
      </w:r>
    </w:p>
    <w:p w14:paraId="5BACD2CC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Организатор аукциона вправе отказаться от проведения аукциона не позднее, чем за 5 дней до даты окончания срока подачи заявок на участие в аукционе. </w:t>
      </w:r>
    </w:p>
    <w:p w14:paraId="101FBCB2" w14:textId="77777777" w:rsidR="00E74A92" w:rsidRPr="00E74A92" w:rsidRDefault="00E74A92" w:rsidP="00E74A92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E74A92">
        <w:rPr>
          <w:rFonts w:ascii="Times New Roman" w:hAnsi="Times New Roman" w:cs="Times New Roman"/>
          <w:kern w:val="0"/>
          <w:sz w:val="28"/>
          <w:szCs w:val="28"/>
        </w:rPr>
        <w:tab/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</w:p>
    <w:p w14:paraId="2C96B150" w14:textId="77777777" w:rsidR="00E74A92" w:rsidRPr="00E74A92" w:rsidRDefault="00E74A92" w:rsidP="00E74A92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Сообщение об отказе от проведения аукциона или о внесении изменений  в извещение о проведении  аукциона  размещается организатором на  официальном сайте  </w:t>
      </w:r>
      <w:hyperlink r:id="rId8" w:history="1"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www.torgi.gov.ru</w:t>
        </w:r>
      </w:hyperlink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и </w:t>
      </w:r>
      <w:hyperlink r:id="rId9" w:history="1"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www.dubna.tul</w:t>
        </w:r>
        <w:proofErr w:type="spellStart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  <w:lang w:val="en-US"/>
          </w:rPr>
          <w:t>aregion</w:t>
        </w:r>
        <w:proofErr w:type="spellEnd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E74A92">
          <w:rPr>
            <w:rFonts w:ascii="Times New Roman" w:eastAsia="Times New Roman" w:hAnsi="Times New Roman" w:cs="Times New Roman"/>
            <w:color w:val="0000FF" w:themeColor="hyperlink"/>
            <w:kern w:val="0"/>
            <w:sz w:val="28"/>
            <w:szCs w:val="28"/>
            <w:u w:val="single"/>
          </w:rPr>
          <w:t>ru</w:t>
        </w:r>
        <w:proofErr w:type="spellEnd"/>
      </w:hyperlink>
      <w:r w:rsidRPr="00E74A9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в течение 1  дня с даты принятия решения об отказе или о внесении изменений, а также публикуется в газете "Наследие"». </w:t>
      </w:r>
    </w:p>
    <w:sectPr w:rsidR="00E74A92" w:rsidRPr="00E74A92" w:rsidSect="00372ED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C4"/>
    <w:rsid w:val="00051160"/>
    <w:rsid w:val="000C2E94"/>
    <w:rsid w:val="001129B8"/>
    <w:rsid w:val="0018664B"/>
    <w:rsid w:val="001A61C4"/>
    <w:rsid w:val="001C043C"/>
    <w:rsid w:val="00372ED3"/>
    <w:rsid w:val="003876D9"/>
    <w:rsid w:val="003D69E9"/>
    <w:rsid w:val="00456AC7"/>
    <w:rsid w:val="004A7C23"/>
    <w:rsid w:val="004B0A3A"/>
    <w:rsid w:val="004F47F0"/>
    <w:rsid w:val="005448ED"/>
    <w:rsid w:val="00715FB4"/>
    <w:rsid w:val="00745080"/>
    <w:rsid w:val="00823594"/>
    <w:rsid w:val="0082393A"/>
    <w:rsid w:val="00827908"/>
    <w:rsid w:val="00892EEC"/>
    <w:rsid w:val="008C0650"/>
    <w:rsid w:val="008C499F"/>
    <w:rsid w:val="009F1826"/>
    <w:rsid w:val="00A5194B"/>
    <w:rsid w:val="00AA4951"/>
    <w:rsid w:val="00AF6A51"/>
    <w:rsid w:val="00B6571F"/>
    <w:rsid w:val="00B972C6"/>
    <w:rsid w:val="00BE0D83"/>
    <w:rsid w:val="00BE7275"/>
    <w:rsid w:val="00C96F4D"/>
    <w:rsid w:val="00E4371C"/>
    <w:rsid w:val="00E74A92"/>
    <w:rsid w:val="00EB5221"/>
    <w:rsid w:val="00EB69C8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1F43"/>
  <w15:docId w15:val="{A11F139C-DF86-4B06-A0BA-9948AD2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74A9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na.tula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ubna.tula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na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7E0A-80A7-469E-BE95-1F24A2B0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Панина Анастасия Геннадьевна</cp:lastModifiedBy>
  <cp:revision>2</cp:revision>
  <cp:lastPrinted>2021-11-11T07:16:00Z</cp:lastPrinted>
  <dcterms:created xsi:type="dcterms:W3CDTF">2021-11-17T13:57:00Z</dcterms:created>
  <dcterms:modified xsi:type="dcterms:W3CDTF">2021-11-17T13:57:00Z</dcterms:modified>
</cp:coreProperties>
</file>