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6F5E" w14:textId="77777777"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14:paraId="7B76C39E" w14:textId="77777777" w:rsidR="00FC39D5" w:rsidRPr="007E2ED2" w:rsidRDefault="00FC39D5" w:rsidP="00FC39D5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ТУЛЬСКАЯ ОБЛАСТЬ</w:t>
      </w:r>
      <w:r w:rsidRPr="007E2ED2">
        <w:rPr>
          <w:rFonts w:ascii="Arial" w:hAnsi="Arial" w:cs="Arial"/>
        </w:rPr>
        <w:br/>
        <w:t>МУНИЦИПАЛЬНОЕ ОБРАЗОВАНИЕ</w:t>
      </w:r>
      <w:r w:rsidRPr="007E2ED2">
        <w:rPr>
          <w:rFonts w:ascii="Arial" w:hAnsi="Arial" w:cs="Arial"/>
        </w:rPr>
        <w:br/>
        <w:t>ДУБЕНСКИЙ РАЙОН</w:t>
      </w:r>
      <w:r w:rsidRPr="007E2ED2">
        <w:rPr>
          <w:rFonts w:ascii="Arial" w:hAnsi="Arial" w:cs="Arial"/>
        </w:rPr>
        <w:br/>
        <w:t>СОБРАНИЕ ПРЕДСТАВИТЕЛЕЙ</w:t>
      </w:r>
      <w:r w:rsidRPr="007E2ED2">
        <w:rPr>
          <w:rFonts w:ascii="Arial" w:hAnsi="Arial" w:cs="Arial"/>
        </w:rPr>
        <w:br/>
        <w:t>МУНИЦИПАЛЬНОГО ОБРАЗОВАНИЯ</w:t>
      </w:r>
    </w:p>
    <w:p w14:paraId="163B6CA0" w14:textId="77777777" w:rsidR="00FC39D5" w:rsidRPr="007E2ED2" w:rsidRDefault="00FC39D5" w:rsidP="00FC39D5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ДУБЕНСКИЙ РАЙОН</w:t>
      </w:r>
    </w:p>
    <w:p w14:paraId="00C30315" w14:textId="77777777" w:rsidR="00FC39D5" w:rsidRPr="007E2ED2" w:rsidRDefault="00FC39D5" w:rsidP="00FC39D5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6-го созыва</w:t>
      </w:r>
      <w:r w:rsidRPr="007E2ED2">
        <w:rPr>
          <w:rFonts w:ascii="Arial" w:hAnsi="Arial" w:cs="Arial"/>
        </w:rPr>
        <w:br/>
      </w:r>
    </w:p>
    <w:p w14:paraId="5459DEA5" w14:textId="77777777" w:rsidR="00FC39D5" w:rsidRPr="007E2ED2" w:rsidRDefault="00FC39D5" w:rsidP="00FC39D5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Р Е Ш Е Н И Е</w:t>
      </w:r>
    </w:p>
    <w:p w14:paraId="16BF4B9E" w14:textId="77777777" w:rsidR="00FC39D5" w:rsidRPr="007E2ED2" w:rsidRDefault="00FC39D5" w:rsidP="00FC39D5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43C4AC03" w14:textId="59833C5D" w:rsidR="00FC39D5" w:rsidRDefault="00FC39D5" w:rsidP="00FC39D5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E2ED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01 февраля</w:t>
      </w:r>
      <w:r w:rsidRPr="007E2ED2">
        <w:rPr>
          <w:rFonts w:ascii="Arial" w:hAnsi="Arial" w:cs="Arial"/>
        </w:rPr>
        <w:t xml:space="preserve"> 202</w:t>
      </w:r>
      <w:r w:rsidRPr="00DC7D01">
        <w:rPr>
          <w:rFonts w:ascii="Arial" w:hAnsi="Arial" w:cs="Arial"/>
        </w:rPr>
        <w:t>3</w:t>
      </w:r>
      <w:r w:rsidRPr="007E2ED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33-</w:t>
      </w:r>
      <w:r>
        <w:rPr>
          <w:rFonts w:ascii="Arial" w:hAnsi="Arial" w:cs="Arial"/>
        </w:rPr>
        <w:t>5</w:t>
      </w:r>
    </w:p>
    <w:p w14:paraId="4F64DA64" w14:textId="77777777" w:rsidR="005B6F10" w:rsidRDefault="005B6F10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14:paraId="6B1AFEA6" w14:textId="77777777" w:rsidR="00B16240" w:rsidRPr="00FC39D5" w:rsidRDefault="00CF0240" w:rsidP="000A6987">
      <w:pPr>
        <w:pStyle w:val="Standard"/>
        <w:jc w:val="center"/>
        <w:rPr>
          <w:rFonts w:cs="Arial"/>
          <w:b/>
          <w:sz w:val="32"/>
          <w:szCs w:val="32"/>
        </w:rPr>
      </w:pPr>
      <w:r w:rsidRPr="00FC39D5">
        <w:rPr>
          <w:rFonts w:cs="Arial"/>
          <w:b/>
          <w:sz w:val="32"/>
          <w:szCs w:val="32"/>
        </w:rPr>
        <w:t>Об отчете администрации муниципального образования Дубенский район о результатах приватизации муниципального имущества за 20</w:t>
      </w:r>
      <w:r w:rsidR="00300717" w:rsidRPr="00FC39D5">
        <w:rPr>
          <w:rFonts w:cs="Arial"/>
          <w:b/>
          <w:sz w:val="32"/>
          <w:szCs w:val="32"/>
        </w:rPr>
        <w:t>2</w:t>
      </w:r>
      <w:r w:rsidR="005B6F10" w:rsidRPr="00FC39D5">
        <w:rPr>
          <w:rFonts w:cs="Arial"/>
          <w:b/>
          <w:sz w:val="32"/>
          <w:szCs w:val="32"/>
        </w:rPr>
        <w:t>2</w:t>
      </w:r>
      <w:r w:rsidRPr="00FC39D5">
        <w:rPr>
          <w:rFonts w:cs="Arial"/>
          <w:b/>
          <w:sz w:val="32"/>
          <w:szCs w:val="32"/>
        </w:rPr>
        <w:t xml:space="preserve"> год</w:t>
      </w:r>
      <w:r w:rsidR="00A02F6D" w:rsidRPr="00FC39D5">
        <w:rPr>
          <w:rFonts w:cs="Arial"/>
          <w:b/>
          <w:sz w:val="32"/>
          <w:szCs w:val="32"/>
        </w:rPr>
        <w:t xml:space="preserve"> </w:t>
      </w:r>
    </w:p>
    <w:p w14:paraId="05A81BB9" w14:textId="77777777"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14:paraId="1D3C2D99" w14:textId="77777777"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>:</w:t>
      </w:r>
    </w:p>
    <w:p w14:paraId="28AE1290" w14:textId="77777777" w:rsidR="00A704A2" w:rsidRPr="00A704A2" w:rsidRDefault="00475561" w:rsidP="00475561">
      <w:pPr>
        <w:pStyle w:val="Standard"/>
        <w:ind w:firstLine="567"/>
        <w:jc w:val="both"/>
      </w:pPr>
      <w:r>
        <w:rPr>
          <w:rFonts w:cs="Arial"/>
        </w:rPr>
        <w:t xml:space="preserve">1. </w:t>
      </w:r>
      <w:r w:rsidR="00CF0240" w:rsidRPr="00A02F6D">
        <w:rPr>
          <w:rFonts w:cs="Arial"/>
        </w:rPr>
        <w:t xml:space="preserve">Принять к сведению отчет администрации муниципального </w:t>
      </w:r>
      <w:r w:rsidR="0018116B">
        <w:rPr>
          <w:rFonts w:cs="Arial"/>
        </w:rPr>
        <w:t xml:space="preserve"> </w:t>
      </w:r>
      <w:r w:rsidR="00CF0240" w:rsidRPr="0018116B">
        <w:rPr>
          <w:rFonts w:cs="Arial"/>
        </w:rPr>
        <w:t>образования Дубенский район о результатах приватизации муниципального имущества за 20</w:t>
      </w:r>
      <w:r w:rsidR="00300717">
        <w:rPr>
          <w:rFonts w:cs="Arial"/>
        </w:rPr>
        <w:t>2</w:t>
      </w:r>
      <w:r w:rsidR="005B6F10">
        <w:rPr>
          <w:rFonts w:cs="Arial"/>
        </w:rPr>
        <w:t>2</w:t>
      </w:r>
      <w:r w:rsidR="00CF0240" w:rsidRPr="0018116B">
        <w:rPr>
          <w:rFonts w:cs="Arial"/>
        </w:rPr>
        <w:t xml:space="preserve"> год</w:t>
      </w:r>
      <w:r w:rsidR="00486BAE" w:rsidRPr="0018116B">
        <w:rPr>
          <w:rFonts w:cs="Arial"/>
        </w:rPr>
        <w:t xml:space="preserve"> (Приложение</w:t>
      </w:r>
      <w:r w:rsidR="00597DC0">
        <w:rPr>
          <w:rFonts w:cs="Arial"/>
        </w:rPr>
        <w:t xml:space="preserve"> 1)</w:t>
      </w:r>
      <w:r w:rsidR="00A704A2">
        <w:rPr>
          <w:rFonts w:cs="Arial"/>
        </w:rPr>
        <w:t>.</w:t>
      </w:r>
    </w:p>
    <w:p w14:paraId="390AD8D5" w14:textId="77777777" w:rsidR="00B16240" w:rsidRPr="00597DC0" w:rsidRDefault="00475561" w:rsidP="00475561">
      <w:pPr>
        <w:pStyle w:val="Standard"/>
        <w:ind w:firstLine="567"/>
        <w:jc w:val="both"/>
      </w:pPr>
      <w:r>
        <w:rPr>
          <w:rFonts w:cs="Arial"/>
        </w:rPr>
        <w:t xml:space="preserve">2. </w:t>
      </w:r>
      <w:r w:rsidR="00A704A2">
        <w:rPr>
          <w:rFonts w:cs="Arial"/>
        </w:rPr>
        <w:t>Утвердить</w:t>
      </w:r>
      <w:r w:rsidR="00597DC0">
        <w:rPr>
          <w:rFonts w:cs="Arial"/>
        </w:rPr>
        <w:t xml:space="preserve"> прогнозный план</w:t>
      </w:r>
      <w:r w:rsidR="00A704A2">
        <w:rPr>
          <w:rFonts w:cs="Arial"/>
        </w:rPr>
        <w:t xml:space="preserve"> </w:t>
      </w:r>
      <w:r w:rsidR="00597DC0">
        <w:t>приватизации муниципального имущества муниципального обр</w:t>
      </w:r>
      <w:r w:rsidR="00300717">
        <w:t>азования Дубенский район на 202</w:t>
      </w:r>
      <w:r w:rsidR="005B6F10">
        <w:t>3</w:t>
      </w:r>
      <w:r w:rsidR="00597DC0">
        <w:t xml:space="preserve"> год (приложение 2). </w:t>
      </w:r>
    </w:p>
    <w:p w14:paraId="702D37E5" w14:textId="77777777" w:rsidR="00475561" w:rsidRPr="00475561" w:rsidRDefault="00475561" w:rsidP="0047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 xml:space="preserve">3. </w:t>
      </w:r>
      <w:r w:rsidRPr="00475561">
        <w:rPr>
          <w:rFonts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8" w:history="1">
        <w:r w:rsidRPr="00FF4776">
          <w:rPr>
            <w:rStyle w:val="aa"/>
            <w:rFonts w:cs="Arial"/>
          </w:rPr>
          <w:t>http://dubna.tularegion.ru/</w:t>
        </w:r>
      </w:hyperlink>
      <w:r w:rsidRPr="00475561">
        <w:rPr>
          <w:rFonts w:cs="Arial"/>
        </w:rPr>
        <w:t>.</w:t>
      </w:r>
      <w:r>
        <w:rPr>
          <w:rFonts w:cs="Arial"/>
        </w:rPr>
        <w:t xml:space="preserve"> </w:t>
      </w:r>
    </w:p>
    <w:p w14:paraId="11C64833" w14:textId="77777777" w:rsidR="00B16240" w:rsidRPr="00475561" w:rsidRDefault="00475561" w:rsidP="0047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>4</w:t>
      </w:r>
      <w:r w:rsidRPr="00475561">
        <w:rPr>
          <w:rFonts w:cs="Arial"/>
        </w:rPr>
        <w:t>.</w:t>
      </w:r>
      <w:r>
        <w:rPr>
          <w:rFonts w:cs="Arial"/>
        </w:rPr>
        <w:t xml:space="preserve"> </w:t>
      </w:r>
      <w:r w:rsidRPr="00475561">
        <w:rPr>
          <w:rFonts w:cs="Arial"/>
        </w:rPr>
        <w:t>Настоящее решение вступает в силу со дня его официального опубликования</w:t>
      </w:r>
    </w:p>
    <w:p w14:paraId="7ECC97AD" w14:textId="77777777" w:rsidR="00B16240" w:rsidRPr="00475561" w:rsidRDefault="00B16240" w:rsidP="00475561">
      <w:pPr>
        <w:pStyle w:val="Standard"/>
        <w:ind w:firstLine="540"/>
        <w:jc w:val="center"/>
        <w:rPr>
          <w:rFonts w:cs="Arial"/>
        </w:rPr>
      </w:pPr>
    </w:p>
    <w:p w14:paraId="09E3CF2C" w14:textId="77777777"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2"/>
      </w:tblGrid>
      <w:tr w:rsidR="00A704A2" w:rsidRPr="00A704A2" w14:paraId="7D3037E3" w14:textId="77777777" w:rsidTr="00A704A2">
        <w:tc>
          <w:tcPr>
            <w:tcW w:w="4643" w:type="dxa"/>
          </w:tcPr>
          <w:p w14:paraId="038F8043" w14:textId="77777777" w:rsidR="00A704A2" w:rsidRPr="00A704A2" w:rsidRDefault="00A704A2" w:rsidP="00A704A2">
            <w:pPr>
              <w:pStyle w:val="ConsNormal"/>
              <w:widowControl/>
              <w:ind w:right="0" w:firstLine="0"/>
              <w:jc w:val="center"/>
              <w:rPr>
                <w:bCs/>
                <w:sz w:val="24"/>
                <w:szCs w:val="24"/>
              </w:rPr>
            </w:pPr>
            <w:r w:rsidRPr="00A704A2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14:paraId="33384370" w14:textId="77777777" w:rsidR="00A704A2" w:rsidRPr="00A704A2" w:rsidRDefault="00A704A2" w:rsidP="00A704A2">
            <w:pPr>
              <w:pStyle w:val="Standard"/>
              <w:jc w:val="center"/>
              <w:rPr>
                <w:rFonts w:cs="Arial"/>
              </w:rPr>
            </w:pPr>
            <w:r w:rsidRPr="00A704A2">
              <w:rPr>
                <w:bCs/>
              </w:rPr>
              <w:t>Дубенский район</w:t>
            </w:r>
          </w:p>
        </w:tc>
        <w:tc>
          <w:tcPr>
            <w:tcW w:w="4643" w:type="dxa"/>
          </w:tcPr>
          <w:p w14:paraId="107FE2E7" w14:textId="77777777"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14:paraId="153068C6" w14:textId="77777777" w:rsidR="00A704A2" w:rsidRPr="00A704A2" w:rsidRDefault="00A704A2" w:rsidP="00311C88">
            <w:pPr>
              <w:pStyle w:val="Standard"/>
              <w:spacing w:line="360" w:lineRule="exact"/>
              <w:jc w:val="right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Pr="00A704A2">
              <w:rPr>
                <w:bCs/>
              </w:rPr>
              <w:t>Г.А. Давыдова</w:t>
            </w:r>
          </w:p>
        </w:tc>
      </w:tr>
    </w:tbl>
    <w:p w14:paraId="3DDCF600" w14:textId="77777777"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60D645A0" w14:textId="77777777"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14:paraId="1739ECFC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14:paraId="24453B91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14:paraId="0F0AF01D" w14:textId="77777777" w:rsidR="00B16240" w:rsidRDefault="00B16240">
      <w:pPr>
        <w:pStyle w:val="Standard"/>
        <w:spacing w:line="360" w:lineRule="exact"/>
        <w:ind w:firstLine="709"/>
      </w:pPr>
    </w:p>
    <w:p w14:paraId="31AA321F" w14:textId="77777777" w:rsidR="00B16240" w:rsidRDefault="00B16240">
      <w:pPr>
        <w:pStyle w:val="Standard"/>
        <w:spacing w:line="360" w:lineRule="exact"/>
        <w:ind w:firstLine="709"/>
      </w:pPr>
    </w:p>
    <w:p w14:paraId="7BBA48A9" w14:textId="77777777" w:rsidR="0019695D" w:rsidRDefault="0019695D" w:rsidP="00FC39D5">
      <w:pPr>
        <w:pStyle w:val="Standard"/>
        <w:spacing w:line="360" w:lineRule="exact"/>
      </w:pPr>
    </w:p>
    <w:p w14:paraId="348264E5" w14:textId="77777777" w:rsidR="00B34CA2" w:rsidRDefault="00B34CA2" w:rsidP="00081D2B">
      <w:pPr>
        <w:pStyle w:val="Standard"/>
        <w:ind w:firstLine="709"/>
        <w:jc w:val="right"/>
        <w:rPr>
          <w:sz w:val="20"/>
          <w:szCs w:val="20"/>
        </w:rPr>
      </w:pPr>
    </w:p>
    <w:p w14:paraId="612C7C85" w14:textId="77777777" w:rsidR="00FC39D5" w:rsidRPr="00FC39D5" w:rsidRDefault="00081D2B" w:rsidP="00081D2B">
      <w:pPr>
        <w:pStyle w:val="Standard"/>
        <w:ind w:firstLine="709"/>
        <w:jc w:val="right"/>
      </w:pPr>
      <w:r w:rsidRPr="00FC39D5">
        <w:lastRenderedPageBreak/>
        <w:t>Приложение</w:t>
      </w:r>
      <w:r w:rsidR="00FC39D5" w:rsidRPr="00FC39D5">
        <w:t xml:space="preserve"> 1</w:t>
      </w:r>
    </w:p>
    <w:p w14:paraId="3B2E1101" w14:textId="77777777" w:rsidR="00FC39D5" w:rsidRPr="00FC39D5" w:rsidRDefault="00081D2B" w:rsidP="00FC39D5">
      <w:pPr>
        <w:pStyle w:val="Standard"/>
        <w:ind w:firstLine="709"/>
        <w:jc w:val="right"/>
      </w:pPr>
      <w:r w:rsidRPr="00FC39D5">
        <w:t xml:space="preserve"> к решению Собрания </w:t>
      </w:r>
    </w:p>
    <w:p w14:paraId="14573823" w14:textId="7B7B1052" w:rsidR="00081D2B" w:rsidRPr="00FC39D5" w:rsidRDefault="00081D2B" w:rsidP="00FC39D5">
      <w:pPr>
        <w:pStyle w:val="Standard"/>
        <w:ind w:firstLine="709"/>
        <w:jc w:val="right"/>
      </w:pPr>
      <w:r w:rsidRPr="00FC39D5">
        <w:t xml:space="preserve">представителей МО </w:t>
      </w:r>
    </w:p>
    <w:p w14:paraId="71114026" w14:textId="77777777" w:rsidR="00081D2B" w:rsidRPr="00FC39D5" w:rsidRDefault="00081D2B" w:rsidP="00081D2B">
      <w:pPr>
        <w:pStyle w:val="Standard"/>
        <w:ind w:firstLine="709"/>
        <w:jc w:val="right"/>
      </w:pPr>
      <w:r w:rsidRPr="00FC39D5">
        <w:t>Дубенский район</w:t>
      </w:r>
    </w:p>
    <w:p w14:paraId="3DD6DCCE" w14:textId="4B431BCA" w:rsidR="00081D2B" w:rsidRPr="00FC39D5" w:rsidRDefault="00081D2B" w:rsidP="00081D2B">
      <w:pPr>
        <w:pStyle w:val="Standard"/>
        <w:ind w:firstLine="709"/>
        <w:jc w:val="right"/>
      </w:pPr>
      <w:r w:rsidRPr="00FC39D5">
        <w:t xml:space="preserve"> от </w:t>
      </w:r>
      <w:r w:rsidR="00FC39D5" w:rsidRPr="00FC39D5">
        <w:t>01.02.2023</w:t>
      </w:r>
      <w:r w:rsidRPr="00FC39D5">
        <w:t xml:space="preserve"> № </w:t>
      </w:r>
      <w:r w:rsidR="00FC39D5" w:rsidRPr="00FC39D5">
        <w:t>33-5</w:t>
      </w:r>
    </w:p>
    <w:p w14:paraId="76E18CFF" w14:textId="77777777" w:rsidR="006C3D4B" w:rsidRPr="00081D2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14:paraId="45EAFB63" w14:textId="77777777" w:rsidR="004A10A2" w:rsidRDefault="004A10A2">
      <w:pPr>
        <w:pStyle w:val="Standard"/>
        <w:jc w:val="center"/>
      </w:pPr>
    </w:p>
    <w:p w14:paraId="62BADC68" w14:textId="77777777" w:rsidR="00B16240" w:rsidRDefault="00486BAE">
      <w:pPr>
        <w:pStyle w:val="Standard"/>
        <w:jc w:val="center"/>
      </w:pPr>
      <w:r>
        <w:t>Отчет о результатах приватизации муниципального имущества</w:t>
      </w:r>
    </w:p>
    <w:p w14:paraId="35A65AA6" w14:textId="77777777" w:rsidR="00B16240" w:rsidRDefault="00486BAE" w:rsidP="004A10A2">
      <w:pPr>
        <w:pStyle w:val="Standard"/>
        <w:jc w:val="center"/>
      </w:pPr>
      <w:r>
        <w:t>муниципального образования Дубенский район в 20</w:t>
      </w:r>
      <w:r w:rsidR="0018116B">
        <w:t>2</w:t>
      </w:r>
      <w:r w:rsidR="005B6F10">
        <w:t>2</w:t>
      </w:r>
      <w:r>
        <w:t xml:space="preserve"> году.</w:t>
      </w:r>
    </w:p>
    <w:p w14:paraId="49F0561D" w14:textId="77777777" w:rsidR="004A10A2" w:rsidRDefault="004A10A2" w:rsidP="004A10A2">
      <w:pPr>
        <w:pStyle w:val="Standard"/>
        <w:jc w:val="center"/>
      </w:pPr>
    </w:p>
    <w:p w14:paraId="24247F23" w14:textId="77777777" w:rsidR="00B16240" w:rsidRDefault="00CE4F0B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486BAE">
        <w:rPr>
          <w:rFonts w:cs="Arial"/>
        </w:rPr>
        <w:t>В прогнозный план приватизации  20</w:t>
      </w:r>
      <w:r w:rsidR="0018116B">
        <w:rPr>
          <w:rFonts w:cs="Arial"/>
        </w:rPr>
        <w:t>2</w:t>
      </w:r>
      <w:r w:rsidR="005B6F10">
        <w:rPr>
          <w:rFonts w:cs="Arial"/>
        </w:rPr>
        <w:t>2</w:t>
      </w:r>
      <w:r w:rsidR="00486BAE">
        <w:rPr>
          <w:rFonts w:cs="Arial"/>
        </w:rPr>
        <w:t xml:space="preserve"> года были включен </w:t>
      </w:r>
      <w:r w:rsidR="005B6F10">
        <w:rPr>
          <w:rFonts w:cs="Arial"/>
        </w:rPr>
        <w:t>1</w:t>
      </w:r>
      <w:r w:rsidR="004A10A2">
        <w:rPr>
          <w:rFonts w:cs="Arial"/>
        </w:rPr>
        <w:t xml:space="preserve"> объект</w:t>
      </w:r>
      <w:r w:rsidR="00486BAE">
        <w:rPr>
          <w:rFonts w:cs="Arial"/>
        </w:rPr>
        <w:t xml:space="preserve"> муниципального имущества муниципального образования Дубенский район с земельным участк</w:t>
      </w:r>
      <w:r w:rsidR="005B6F10">
        <w:rPr>
          <w:rFonts w:cs="Arial"/>
        </w:rPr>
        <w:t>ом</w:t>
      </w:r>
      <w:r w:rsidR="00486BAE">
        <w:rPr>
          <w:rFonts w:cs="Arial"/>
        </w:rPr>
        <w:t>, на котор</w:t>
      </w:r>
      <w:r w:rsidR="005B6F10">
        <w:rPr>
          <w:rFonts w:cs="Arial"/>
        </w:rPr>
        <w:t>ом</w:t>
      </w:r>
      <w:r w:rsidR="00486BAE">
        <w:rPr>
          <w:rFonts w:cs="Arial"/>
        </w:rPr>
        <w:t xml:space="preserve"> эт</w:t>
      </w:r>
      <w:r w:rsidR="005B6F10">
        <w:rPr>
          <w:rFonts w:cs="Arial"/>
        </w:rPr>
        <w:t>от</w:t>
      </w:r>
      <w:r w:rsidR="00486BAE">
        <w:rPr>
          <w:rFonts w:cs="Arial"/>
        </w:rPr>
        <w:t xml:space="preserve"> объект расположен,  а именно:</w:t>
      </w:r>
    </w:p>
    <w:p w14:paraId="272E2B12" w14:textId="77777777" w:rsidR="004A10A2" w:rsidRDefault="004A10A2">
      <w:pPr>
        <w:pStyle w:val="Standard"/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116"/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163"/>
        <w:gridCol w:w="2126"/>
        <w:gridCol w:w="2127"/>
      </w:tblGrid>
      <w:tr w:rsidR="00300717" w:rsidRPr="00A704A2" w14:paraId="62AB1721" w14:textId="77777777" w:rsidTr="003007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24B6" w14:textId="77777777" w:rsidR="00300717" w:rsidRPr="00A704A2" w:rsidRDefault="00A704A2" w:rsidP="00300717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 w:rsidR="00300717" w:rsidRPr="00A704A2">
              <w:rPr>
                <w:rFonts w:cs="Arial"/>
              </w:rPr>
              <w:t>п/п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256C" w14:textId="77777777" w:rsidR="00300717" w:rsidRPr="00A704A2" w:rsidRDefault="00300717" w:rsidP="00A704A2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68C4" w14:textId="77777777" w:rsidR="00300717" w:rsidRPr="00A704A2" w:rsidRDefault="00300717" w:rsidP="00300717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>Способ</w:t>
            </w:r>
          </w:p>
          <w:p w14:paraId="0D8FFA74" w14:textId="77777777" w:rsidR="00300717" w:rsidRPr="00A704A2" w:rsidRDefault="00300717" w:rsidP="00300717">
            <w:pPr>
              <w:pStyle w:val="TableContents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>приватизации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E00C" w14:textId="77777777" w:rsidR="00300717" w:rsidRPr="00A704A2" w:rsidRDefault="00300717" w:rsidP="00300717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>Примечание</w:t>
            </w:r>
          </w:p>
        </w:tc>
      </w:tr>
      <w:tr w:rsidR="00300717" w:rsidRPr="00A704A2" w14:paraId="622F3713" w14:textId="77777777" w:rsidTr="003007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46F8" w14:textId="77777777" w:rsidR="00300717" w:rsidRPr="00A704A2" w:rsidRDefault="005B6F10" w:rsidP="00300717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300717" w:rsidRPr="00A704A2">
              <w:rPr>
                <w:rFonts w:cs="Arial"/>
                <w:bCs/>
              </w:rPr>
              <w:t>.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8D36" w14:textId="77777777" w:rsidR="00300717" w:rsidRPr="00A704A2" w:rsidRDefault="00300717" w:rsidP="00300717">
            <w:pPr>
              <w:pStyle w:val="TableContents"/>
              <w:snapToGrid w:val="0"/>
              <w:rPr>
                <w:rFonts w:cs="Arial"/>
              </w:rPr>
            </w:pPr>
            <w:r w:rsidRPr="00A704A2">
              <w:rPr>
                <w:rFonts w:cs="Arial"/>
              </w:rPr>
              <w:t>Типография, Дубенский район, п. Дубна, ул. Свободы, д.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006C" w14:textId="77777777" w:rsidR="00300717" w:rsidRPr="00A704A2" w:rsidRDefault="00300717" w:rsidP="00300717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>электронный аукцион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04B9" w14:textId="77777777" w:rsidR="00300717" w:rsidRPr="00A704A2" w:rsidRDefault="00300717" w:rsidP="00300717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A704A2">
              <w:rPr>
                <w:rFonts w:cs="Arial"/>
              </w:rPr>
              <w:t>свободно</w:t>
            </w:r>
          </w:p>
        </w:tc>
      </w:tr>
    </w:tbl>
    <w:p w14:paraId="4860B622" w14:textId="77777777" w:rsidR="005F5655" w:rsidRDefault="005F5655" w:rsidP="005F5655">
      <w:pPr>
        <w:autoSpaceDE w:val="0"/>
        <w:autoSpaceDN/>
        <w:ind w:firstLine="709"/>
        <w:jc w:val="both"/>
        <w:textAlignment w:val="auto"/>
        <w:rPr>
          <w:rFonts w:ascii="Arial" w:hAnsi="Arial" w:cs="Arial"/>
          <w:lang w:val="ru-RU"/>
        </w:rPr>
      </w:pPr>
    </w:p>
    <w:p w14:paraId="41381536" w14:textId="77777777" w:rsidR="00CE2EE4" w:rsidRPr="005F5655" w:rsidRDefault="00CE2EE4" w:rsidP="00CE2EE4">
      <w:pPr>
        <w:pStyle w:val="Standard"/>
        <w:ind w:firstLine="709"/>
        <w:jc w:val="both"/>
      </w:pPr>
      <w:r w:rsidRPr="002B186A">
        <w:rPr>
          <w:rFonts w:cs="Arial"/>
        </w:rPr>
        <w:t>По итогам аукциона</w:t>
      </w:r>
      <w:r>
        <w:rPr>
          <w:rFonts w:cs="Arial"/>
        </w:rPr>
        <w:t xml:space="preserve">, </w:t>
      </w:r>
      <w:r w:rsidRPr="00311C88">
        <w:rPr>
          <w:rFonts w:cs="Arial"/>
          <w:color w:val="000000" w:themeColor="text1"/>
        </w:rPr>
        <w:t xml:space="preserve">назначенного </w:t>
      </w:r>
      <w:r w:rsidR="00311C88" w:rsidRPr="00311C88">
        <w:rPr>
          <w:rFonts w:cs="Arial"/>
          <w:color w:val="000000" w:themeColor="text1"/>
        </w:rPr>
        <w:t>2</w:t>
      </w:r>
      <w:r w:rsidRPr="00311C88">
        <w:rPr>
          <w:rFonts w:cs="Arial"/>
          <w:b/>
          <w:color w:val="000000" w:themeColor="text1"/>
        </w:rPr>
        <w:t xml:space="preserve"> </w:t>
      </w:r>
      <w:r w:rsidR="00311C88" w:rsidRPr="00311C88">
        <w:rPr>
          <w:rFonts w:cs="Arial"/>
          <w:b/>
          <w:color w:val="000000" w:themeColor="text1"/>
        </w:rPr>
        <w:t>ноября</w:t>
      </w:r>
      <w:r w:rsidRPr="00311C88">
        <w:rPr>
          <w:rFonts w:cs="Arial"/>
          <w:b/>
          <w:color w:val="000000" w:themeColor="text1"/>
        </w:rPr>
        <w:t xml:space="preserve"> 202</w:t>
      </w:r>
      <w:r w:rsidR="00311C88" w:rsidRPr="00311C88">
        <w:rPr>
          <w:rFonts w:cs="Arial"/>
          <w:b/>
          <w:color w:val="000000" w:themeColor="text1"/>
        </w:rPr>
        <w:t>2</w:t>
      </w:r>
      <w:r w:rsidRPr="00311C88">
        <w:rPr>
          <w:rFonts w:cs="Arial"/>
          <w:b/>
          <w:color w:val="000000" w:themeColor="text1"/>
        </w:rPr>
        <w:t xml:space="preserve"> года</w:t>
      </w:r>
      <w:r w:rsidRPr="00311C88">
        <w:rPr>
          <w:rFonts w:cs="Arial"/>
          <w:color w:val="000000" w:themeColor="text1"/>
        </w:rPr>
        <w:t xml:space="preserve">, </w:t>
      </w:r>
      <w:r w:rsidRPr="00311C88">
        <w:rPr>
          <w:rFonts w:eastAsia="Lucida Sans Unicode" w:cs="Arial"/>
          <w:color w:val="000000" w:themeColor="text1"/>
        </w:rPr>
        <w:t xml:space="preserve">земельный </w:t>
      </w:r>
      <w:r w:rsidRPr="005F5655">
        <w:rPr>
          <w:rFonts w:eastAsia="Lucida Sans Unicode" w:cs="Arial"/>
        </w:rPr>
        <w:t xml:space="preserve">участок  К№ 71:07:040214:2, площадью 647,0 кв. м., расположенный по адресу: Тульская область, Дубенский район, п. Дубна, ул. Свободы, д. 6 и находящееся на нем нежилое здание (типография) К№ 71:07:040208:690, площадью </w:t>
      </w:r>
      <w:r w:rsidRPr="005F5655">
        <w:rPr>
          <w:rFonts w:eastAsia="Lucida Sans Unicode" w:cs="Arial"/>
          <w:color w:val="000000"/>
        </w:rPr>
        <w:t xml:space="preserve">239,1 кв. м., </w:t>
      </w:r>
      <w:r w:rsidRPr="005F5655">
        <w:rPr>
          <w:rFonts w:eastAsia="Lucida Sans Unicode" w:cs="Arial"/>
        </w:rPr>
        <w:t xml:space="preserve">расположенное по адресу: Тульская область, Дубенский район, Дубенский район, п. Дубна, ул. Свободы, </w:t>
      </w:r>
      <w:r>
        <w:rPr>
          <w:rFonts w:eastAsia="Lucida Sans Unicode" w:cs="Arial"/>
        </w:rPr>
        <w:t xml:space="preserve">д. 6, аукцион признан несостоявшимся </w:t>
      </w:r>
      <w:r w:rsidRPr="005F5655">
        <w:rPr>
          <w:rFonts w:eastAsia="Lucida Sans Unicode" w:cs="Arial"/>
          <w:bCs/>
        </w:rPr>
        <w:t>по причине отсутствия заявок на участие в аукционе.</w:t>
      </w:r>
    </w:p>
    <w:p w14:paraId="1F9290CF" w14:textId="77777777"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54CA2705" w14:textId="77777777"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6A47D224" w14:textId="77777777"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60559B6C" w14:textId="77777777"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4F387119" w14:textId="77777777" w:rsidR="00CE4F0B" w:rsidRPr="0018116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4357B761" w14:textId="77777777" w:rsidR="00696DEA" w:rsidRPr="0018116B" w:rsidRDefault="00A73DA5" w:rsidP="00A02F6D">
      <w:pPr>
        <w:pStyle w:val="Standard"/>
        <w:jc w:val="both"/>
        <w:rPr>
          <w:color w:val="FF0000"/>
          <w:sz w:val="20"/>
          <w:szCs w:val="20"/>
        </w:rPr>
      </w:pPr>
      <w:r w:rsidRPr="0018116B">
        <w:rPr>
          <w:rFonts w:cs="Arial"/>
          <w:color w:val="FF0000"/>
        </w:rPr>
        <w:tab/>
      </w:r>
      <w:r w:rsidR="00463F39" w:rsidRPr="0018116B">
        <w:rPr>
          <w:color w:val="FF0000"/>
          <w:sz w:val="20"/>
          <w:szCs w:val="20"/>
        </w:rPr>
        <w:t xml:space="preserve"> </w:t>
      </w:r>
    </w:p>
    <w:p w14:paraId="1722E247" w14:textId="77777777" w:rsidR="0018116B" w:rsidRPr="0018116B" w:rsidRDefault="0018116B" w:rsidP="00A02F6D">
      <w:pPr>
        <w:pStyle w:val="Standard"/>
        <w:jc w:val="both"/>
        <w:rPr>
          <w:color w:val="FF0000"/>
          <w:sz w:val="20"/>
          <w:szCs w:val="20"/>
        </w:rPr>
      </w:pPr>
    </w:p>
    <w:p w14:paraId="304F6FB2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727CD874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3A88BD59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2AD4C5B1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3FB0E048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7F9900D8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2BC264BE" w14:textId="77777777" w:rsidR="0018116B" w:rsidRDefault="0018116B" w:rsidP="00A02F6D">
      <w:pPr>
        <w:pStyle w:val="Standard"/>
        <w:jc w:val="both"/>
        <w:rPr>
          <w:sz w:val="20"/>
          <w:szCs w:val="20"/>
        </w:rPr>
      </w:pPr>
    </w:p>
    <w:p w14:paraId="5B9F93AE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13F15F11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2DD8D563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727EF201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0B1715AA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0FA6D3A2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0E119C29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54A08E1C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2E78B15F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6739643F" w14:textId="77777777" w:rsidR="00B34CA2" w:rsidRDefault="00B34CA2" w:rsidP="00A02F6D">
      <w:pPr>
        <w:pStyle w:val="Standard"/>
        <w:jc w:val="both"/>
        <w:rPr>
          <w:sz w:val="20"/>
          <w:szCs w:val="20"/>
        </w:rPr>
      </w:pPr>
    </w:p>
    <w:p w14:paraId="1FC7C3D1" w14:textId="77777777" w:rsidR="00B34CA2" w:rsidRDefault="00B34CA2" w:rsidP="00A02F6D">
      <w:pPr>
        <w:pStyle w:val="Standard"/>
        <w:jc w:val="both"/>
        <w:rPr>
          <w:sz w:val="20"/>
          <w:szCs w:val="20"/>
        </w:rPr>
      </w:pPr>
    </w:p>
    <w:p w14:paraId="4DAFF73A" w14:textId="77777777" w:rsidR="005F5655" w:rsidRDefault="005F5655" w:rsidP="00A02F6D">
      <w:pPr>
        <w:pStyle w:val="Standard"/>
        <w:jc w:val="both"/>
        <w:rPr>
          <w:sz w:val="20"/>
          <w:szCs w:val="20"/>
        </w:rPr>
      </w:pPr>
    </w:p>
    <w:p w14:paraId="72AC3ECA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54F1B99A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586A2A47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7BE4BDC1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11509EC2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5CE745E0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p w14:paraId="2F709491" w14:textId="77777777" w:rsidR="00081D2B" w:rsidRPr="00FC39D5" w:rsidRDefault="00081D2B" w:rsidP="00081D2B">
      <w:pPr>
        <w:pStyle w:val="Standard"/>
        <w:ind w:firstLine="709"/>
        <w:jc w:val="right"/>
      </w:pPr>
      <w:r w:rsidRPr="00FC39D5">
        <w:t xml:space="preserve">Приложение 2 к решению </w:t>
      </w:r>
    </w:p>
    <w:p w14:paraId="0D0051A0" w14:textId="77777777" w:rsidR="00081D2B" w:rsidRPr="00FC39D5" w:rsidRDefault="00081D2B" w:rsidP="00081D2B">
      <w:pPr>
        <w:pStyle w:val="Standard"/>
        <w:ind w:firstLine="709"/>
        <w:jc w:val="right"/>
      </w:pPr>
      <w:r w:rsidRPr="00FC39D5">
        <w:t xml:space="preserve">Собрания представителей МО </w:t>
      </w:r>
    </w:p>
    <w:p w14:paraId="60481D85" w14:textId="77777777" w:rsidR="00081D2B" w:rsidRPr="00FC39D5" w:rsidRDefault="00081D2B" w:rsidP="00081D2B">
      <w:pPr>
        <w:pStyle w:val="Standard"/>
        <w:ind w:firstLine="709"/>
        <w:jc w:val="right"/>
      </w:pPr>
      <w:r w:rsidRPr="00FC39D5">
        <w:t>Дубенский район</w:t>
      </w:r>
    </w:p>
    <w:p w14:paraId="49A17293" w14:textId="01C2A10B" w:rsidR="00081D2B" w:rsidRPr="00FC39D5" w:rsidRDefault="00081D2B" w:rsidP="00081D2B">
      <w:pPr>
        <w:pStyle w:val="Standard"/>
        <w:ind w:firstLine="709"/>
        <w:jc w:val="right"/>
      </w:pPr>
      <w:r w:rsidRPr="00FC39D5">
        <w:t xml:space="preserve"> от </w:t>
      </w:r>
      <w:r w:rsidR="00FC39D5" w:rsidRPr="00FC39D5">
        <w:t>01.02.2023</w:t>
      </w:r>
      <w:r w:rsidRPr="00FC39D5">
        <w:t xml:space="preserve"> № </w:t>
      </w:r>
      <w:r w:rsidR="00FC39D5" w:rsidRPr="00FC39D5">
        <w:t>33-5</w:t>
      </w:r>
    </w:p>
    <w:p w14:paraId="51B54386" w14:textId="77777777" w:rsidR="00081D2B" w:rsidRDefault="00081D2B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14:paraId="31EC4884" w14:textId="77777777" w:rsidR="00DE23EE" w:rsidRDefault="00DE23EE" w:rsidP="00DE23EE">
      <w:pPr>
        <w:pStyle w:val="Standard"/>
        <w:jc w:val="center"/>
      </w:pPr>
      <w:r>
        <w:t xml:space="preserve">ПРОГНОЗНЫЙ  ПЛАН                           </w:t>
      </w:r>
    </w:p>
    <w:p w14:paraId="50A6CBD1" w14:textId="77777777" w:rsidR="00DE23EE" w:rsidRDefault="00DE23EE" w:rsidP="00DE23EE">
      <w:pPr>
        <w:pStyle w:val="Standard"/>
        <w:jc w:val="center"/>
      </w:pPr>
      <w:r>
        <w:t>приватизации муниципального имущества муниципального</w:t>
      </w:r>
    </w:p>
    <w:p w14:paraId="29E5DEEE" w14:textId="77777777" w:rsidR="00DE23EE" w:rsidRDefault="00DE23EE" w:rsidP="00DE23EE">
      <w:pPr>
        <w:pStyle w:val="Standard"/>
        <w:jc w:val="center"/>
      </w:pPr>
      <w:r>
        <w:t>образования Дубенский район на 20</w:t>
      </w:r>
      <w:r w:rsidR="0018116B">
        <w:t>2</w:t>
      </w:r>
      <w:r w:rsidR="00AC6206">
        <w:t>3</w:t>
      </w:r>
      <w:r>
        <w:t xml:space="preserve"> год</w:t>
      </w:r>
    </w:p>
    <w:p w14:paraId="72A6074E" w14:textId="77777777" w:rsidR="006359AD" w:rsidRDefault="006359AD" w:rsidP="00DE23EE">
      <w:pPr>
        <w:pStyle w:val="Standard"/>
        <w:jc w:val="both"/>
      </w:pPr>
    </w:p>
    <w:p w14:paraId="66733A0A" w14:textId="77777777" w:rsidR="00DE23EE" w:rsidRDefault="006359AD" w:rsidP="006359AD">
      <w:pPr>
        <w:pStyle w:val="Standard"/>
        <w:ind w:firstLine="709"/>
        <w:jc w:val="both"/>
      </w:pPr>
      <w:r>
        <w:t xml:space="preserve">Раздел </w:t>
      </w:r>
      <w:r>
        <w:rPr>
          <w:lang w:val="en-US"/>
        </w:rPr>
        <w:t>I</w:t>
      </w:r>
      <w:r>
        <w:t>. Зачади приватизации муниципального имущества муниципального образования Дубенский район на 2023 год.</w:t>
      </w:r>
    </w:p>
    <w:p w14:paraId="6D867177" w14:textId="77777777" w:rsidR="006359AD" w:rsidRDefault="006359AD" w:rsidP="00DE23EE">
      <w:pPr>
        <w:pStyle w:val="Standard"/>
        <w:jc w:val="both"/>
      </w:pPr>
    </w:p>
    <w:p w14:paraId="59BBC848" w14:textId="77777777" w:rsidR="006359AD" w:rsidRPr="006359AD" w:rsidRDefault="006359AD" w:rsidP="00DE23EE">
      <w:pPr>
        <w:pStyle w:val="Standard"/>
        <w:jc w:val="both"/>
      </w:pPr>
      <w:r>
        <w:tab/>
        <w:t xml:space="preserve">1.1. Основными задачами приватизации муниципального имущества в 2023 году, как части формируемой в условиях рыночной экономики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 самоуправления муниципального образования Дубенский район. </w:t>
      </w:r>
    </w:p>
    <w:p w14:paraId="13FF5B49" w14:textId="77777777" w:rsidR="006359AD" w:rsidRDefault="006359AD" w:rsidP="00DE23EE">
      <w:pPr>
        <w:pStyle w:val="Standard"/>
        <w:jc w:val="both"/>
      </w:pPr>
      <w:r>
        <w:tab/>
        <w:t xml:space="preserve">Главными целями приватизации в 2023 году являются: </w:t>
      </w:r>
    </w:p>
    <w:p w14:paraId="465DACED" w14:textId="77777777" w:rsidR="006359AD" w:rsidRDefault="006359AD" w:rsidP="00DE23EE">
      <w:pPr>
        <w:pStyle w:val="Standard"/>
        <w:jc w:val="both"/>
      </w:pPr>
      <w:r>
        <w:tab/>
        <w:t>- обеспечение поступления неналоговых доходов в бюджет муниципального образования Дубенский район от приватизации муниципального имущества;</w:t>
      </w:r>
    </w:p>
    <w:p w14:paraId="12BFDCC9" w14:textId="77777777" w:rsidR="006359AD" w:rsidRDefault="006359AD" w:rsidP="00DE23EE">
      <w:pPr>
        <w:pStyle w:val="Standard"/>
        <w:jc w:val="both"/>
      </w:pPr>
      <w:r>
        <w:tab/>
        <w:t xml:space="preserve">- сокращение расходов муниципального образования Дубенский район на содержание имущества. </w:t>
      </w:r>
    </w:p>
    <w:p w14:paraId="6585D8F1" w14:textId="77777777" w:rsidR="006359AD" w:rsidRDefault="006359AD" w:rsidP="00DE23EE">
      <w:pPr>
        <w:pStyle w:val="Standard"/>
        <w:jc w:val="both"/>
      </w:pPr>
      <w:r>
        <w:tab/>
        <w:t>Основные принципы формирования Прогнозного плана (программы)</w:t>
      </w:r>
      <w:r w:rsidR="00C2157B">
        <w:t xml:space="preserve"> приватизации муниципального имущества муниципального образования Дубенский район: </w:t>
      </w:r>
    </w:p>
    <w:p w14:paraId="5AE09228" w14:textId="77777777" w:rsidR="00C2157B" w:rsidRDefault="00C2157B" w:rsidP="00DE23EE">
      <w:pPr>
        <w:pStyle w:val="Standard"/>
        <w:jc w:val="both"/>
      </w:pPr>
      <w:r>
        <w:tab/>
        <w:t>- экономически обоснованный выбор объектов, подлежащих приватизации;</w:t>
      </w:r>
    </w:p>
    <w:p w14:paraId="7453E4FD" w14:textId="77777777" w:rsidR="00C2157B" w:rsidRDefault="00C2157B" w:rsidP="00DE23EE">
      <w:pPr>
        <w:pStyle w:val="Standard"/>
        <w:jc w:val="both"/>
      </w:pPr>
      <w:r>
        <w:tab/>
        <w:t xml:space="preserve">- установление способов приватизации, обеспечивающих максимальный доход бюджета муниципального образования Дубенский район. </w:t>
      </w:r>
    </w:p>
    <w:p w14:paraId="5184C3A8" w14:textId="77777777" w:rsidR="00C2157B" w:rsidRDefault="00C2157B" w:rsidP="00DE23EE">
      <w:pPr>
        <w:pStyle w:val="Standard"/>
        <w:jc w:val="both"/>
      </w:pPr>
      <w:r>
        <w:tab/>
        <w:t xml:space="preserve">Реализация указанных задач будет достигаться за счет принятия решений о способе и цене приватизируемого имущества  на основании анализа складывающейся экономической ситуации, проведения инвентаризации и независимой оценки имущества. </w:t>
      </w:r>
    </w:p>
    <w:p w14:paraId="6D52E6B6" w14:textId="77777777" w:rsidR="00C2157B" w:rsidRDefault="00C2157B" w:rsidP="00DE23EE">
      <w:pPr>
        <w:pStyle w:val="Standard"/>
        <w:jc w:val="both"/>
      </w:pPr>
      <w:r>
        <w:tab/>
        <w:t xml:space="preserve">Начальная цена продажи будет устанавливаться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 </w:t>
      </w:r>
    </w:p>
    <w:p w14:paraId="2069B66D" w14:textId="77777777" w:rsidR="00C2157B" w:rsidRDefault="00C2157B" w:rsidP="00DE23EE">
      <w:pPr>
        <w:pStyle w:val="Standard"/>
        <w:jc w:val="both"/>
      </w:pPr>
      <w:r>
        <w:tab/>
        <w:t xml:space="preserve">Планируемые поступления в бюджет МО Дубенский район от приватизации муниципального имущества предполагается обеспечить за счет: </w:t>
      </w:r>
    </w:p>
    <w:p w14:paraId="12883311" w14:textId="77777777" w:rsidR="0019695D" w:rsidRDefault="00C2157B" w:rsidP="00DE23EE">
      <w:pPr>
        <w:pStyle w:val="Standard"/>
        <w:jc w:val="both"/>
      </w:pPr>
      <w:r>
        <w:tab/>
        <w:t>- продажи муниципальных нежилых зданий и помещений</w:t>
      </w:r>
      <w:r w:rsidR="0019695D">
        <w:t>;</w:t>
      </w:r>
    </w:p>
    <w:p w14:paraId="0E1BC0E3" w14:textId="77777777" w:rsidR="00C2157B" w:rsidRDefault="0019695D" w:rsidP="00DE23EE">
      <w:pPr>
        <w:pStyle w:val="Standard"/>
        <w:jc w:val="both"/>
      </w:pPr>
      <w:r>
        <w:tab/>
        <w:t xml:space="preserve">- продажи земельных участков под нежилыми зданиями. </w:t>
      </w:r>
      <w:r w:rsidR="00C2157B">
        <w:t xml:space="preserve">   </w:t>
      </w:r>
    </w:p>
    <w:p w14:paraId="59C3704C" w14:textId="77777777" w:rsidR="0019695D" w:rsidRDefault="0019695D" w:rsidP="0019695D">
      <w:pPr>
        <w:pStyle w:val="Standard"/>
        <w:ind w:firstLine="709"/>
        <w:jc w:val="both"/>
      </w:pPr>
    </w:p>
    <w:p w14:paraId="39B7F76A" w14:textId="77777777" w:rsidR="006359AD" w:rsidRDefault="0019695D" w:rsidP="0019695D">
      <w:pPr>
        <w:pStyle w:val="Standard"/>
        <w:ind w:firstLine="709"/>
        <w:jc w:val="both"/>
      </w:pPr>
      <w:r>
        <w:t xml:space="preserve">Раздел </w:t>
      </w:r>
      <w:r>
        <w:rPr>
          <w:lang w:val="en-US"/>
        </w:rPr>
        <w:t>II</w:t>
      </w:r>
      <w:r>
        <w:t>. Муниципальное имущество муниципального образования Дубенский район, приватизация которого планируется в 2023 году.</w:t>
      </w:r>
    </w:p>
    <w:p w14:paraId="619B753F" w14:textId="77777777" w:rsidR="0019695D" w:rsidRDefault="0019695D" w:rsidP="0019695D">
      <w:pPr>
        <w:pStyle w:val="Standard"/>
        <w:ind w:firstLine="709"/>
        <w:jc w:val="both"/>
      </w:pPr>
      <w:r>
        <w:t>Перечень объектов недвижимости, подлежащих приватизации в 2023 году.</w:t>
      </w:r>
    </w:p>
    <w:tbl>
      <w:tblPr>
        <w:tblpPr w:leftFromText="180" w:rightFromText="180" w:vertAnchor="text" w:horzAnchor="margin" w:tblpXSpec="center" w:tblpY="116"/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820"/>
        <w:gridCol w:w="1843"/>
        <w:gridCol w:w="1701"/>
      </w:tblGrid>
      <w:tr w:rsidR="00AC6206" w:rsidRPr="0019695D" w14:paraId="7BF1FB9C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E6A1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 w:rsidRPr="00444F80">
              <w:rPr>
                <w:rFonts w:cs="Arial"/>
              </w:rPr>
              <w:t>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561D0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52A9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Способ</w:t>
            </w:r>
          </w:p>
          <w:p w14:paraId="134DFF07" w14:textId="77777777" w:rsidR="00AC6206" w:rsidRPr="00444F80" w:rsidRDefault="00AC6206" w:rsidP="005E1AAD">
            <w:pPr>
              <w:pStyle w:val="TableContents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приватизации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D7D05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Примечание</w:t>
            </w:r>
          </w:p>
        </w:tc>
      </w:tr>
      <w:tr w:rsidR="00AC6206" w:rsidRPr="00444F80" w14:paraId="36FF3955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84DD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444F80">
              <w:rPr>
                <w:rFonts w:cs="Arial"/>
                <w:bCs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C90F" w14:textId="22A8DBF2" w:rsidR="00AC6206" w:rsidRPr="00444F80" w:rsidRDefault="0019695D" w:rsidP="0019695D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eastAsia="Lucida Sans Unicode" w:cs="Arial"/>
              </w:rPr>
              <w:t xml:space="preserve">Земельный участок К№ 71:07:040214:2, площадью 647,0 кв. м., расположенный по </w:t>
            </w:r>
            <w:r>
              <w:rPr>
                <w:rFonts w:eastAsia="Lucida Sans Unicode" w:cs="Arial"/>
              </w:rPr>
              <w:lastRenderedPageBreak/>
              <w:t>адресу: Тульская область, Дубенский район, п. Дубна, ул. Свободы, д. 6 и находящееся на нем н</w:t>
            </w:r>
            <w:r>
              <w:rPr>
                <w:rFonts w:cs="Arial"/>
              </w:rPr>
              <w:t>ежилое здание (</w:t>
            </w:r>
            <w:r>
              <w:rPr>
                <w:rFonts w:eastAsia="Lucida Sans Unicode" w:cs="Arial"/>
              </w:rPr>
              <w:t xml:space="preserve">типография) площадью </w:t>
            </w:r>
            <w:r>
              <w:rPr>
                <w:rFonts w:eastAsia="Lucida Sans Unicode" w:cs="Arial"/>
                <w:color w:val="000000"/>
              </w:rPr>
              <w:t xml:space="preserve">239,1 кв. м. </w:t>
            </w:r>
            <w:r>
              <w:rPr>
                <w:rFonts w:eastAsia="Lucida Sans Unicode" w:cs="Arial"/>
              </w:rPr>
              <w:t>К№ 71:07:040208:690, расположенное по адресу: Тульская область, Дубенский район, Дубенский район, п. Дубна, ул. Свободы, д. 6.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15D3" w14:textId="77777777" w:rsidR="00AC6206" w:rsidRPr="00444F80" w:rsidRDefault="00AC6206" w:rsidP="0019695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444F80">
              <w:rPr>
                <w:rFonts w:cs="Arial"/>
              </w:rPr>
              <w:lastRenderedPageBreak/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FD2C" w14:textId="77777777" w:rsidR="00AC6206" w:rsidRPr="00444F80" w:rsidRDefault="00AC6206" w:rsidP="0019695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444F80">
              <w:rPr>
                <w:rFonts w:cs="Arial"/>
              </w:rPr>
              <w:t>свободно</w:t>
            </w:r>
          </w:p>
        </w:tc>
      </w:tr>
      <w:tr w:rsidR="00AC6206" w:rsidRPr="00B10252" w14:paraId="0EDDFEF3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3C21" w14:textId="77777777" w:rsidR="00AC6206" w:rsidRPr="00444F80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BE6A" w14:textId="77777777" w:rsidR="00AC6206" w:rsidRPr="00C8292B" w:rsidRDefault="00C8292B" w:rsidP="00012BFF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C8292B">
              <w:rPr>
                <w:rFonts w:eastAsia="Calibri" w:cs="Arial"/>
                <w:iCs/>
                <w:lang w:eastAsia="en-US"/>
              </w:rPr>
              <w:t>Земельный участок КН</w:t>
            </w:r>
            <w:r>
              <w:rPr>
                <w:rFonts w:eastAsia="Calibri" w:cs="Arial"/>
                <w:iCs/>
                <w:lang w:eastAsia="en-US"/>
              </w:rPr>
              <w:t xml:space="preserve"> </w:t>
            </w:r>
            <w:r w:rsidRPr="00C8292B">
              <w:rPr>
                <w:rFonts w:eastAsia="Calibri" w:cs="Arial"/>
                <w:iCs/>
                <w:lang w:eastAsia="en-US"/>
              </w:rPr>
              <w:t xml:space="preserve">71:07:030101:537, площадью 1770,0 кв. м., расположенный по адресу: Тульская область, Дубенский район, д. </w:t>
            </w:r>
            <w:proofErr w:type="spellStart"/>
            <w:r w:rsidRPr="00C8292B">
              <w:rPr>
                <w:rFonts w:eastAsia="Calibri" w:cs="Arial"/>
                <w:iCs/>
                <w:lang w:eastAsia="en-US"/>
              </w:rPr>
              <w:t>Сухарево</w:t>
            </w:r>
            <w:proofErr w:type="spellEnd"/>
            <w:r w:rsidRPr="00C8292B">
              <w:rPr>
                <w:rFonts w:eastAsia="Calibri" w:cs="Arial"/>
                <w:iCs/>
                <w:lang w:eastAsia="en-US"/>
              </w:rPr>
              <w:t xml:space="preserve"> и находящееся на нем   нежилое здание (коровник на 256 голов), расположенное по адресу: Тульская область, Дубенский район, д. </w:t>
            </w:r>
            <w:proofErr w:type="spellStart"/>
            <w:r w:rsidRPr="00C8292B">
              <w:rPr>
                <w:rFonts w:eastAsia="Calibri" w:cs="Arial"/>
                <w:iCs/>
                <w:lang w:eastAsia="en-US"/>
              </w:rPr>
              <w:t>Сухарево</w:t>
            </w:r>
            <w:proofErr w:type="spellEnd"/>
            <w:r w:rsidRPr="00C8292B">
              <w:rPr>
                <w:rFonts w:eastAsia="Calibri" w:cs="Arial"/>
                <w:iCs/>
                <w:lang w:eastAsia="en-US"/>
              </w:rPr>
              <w:t>, площадью 1564,6 кв. м., КН 71:07:030101:497</w:t>
            </w:r>
            <w:r>
              <w:rPr>
                <w:rFonts w:eastAsia="Calibri" w:cs="Arial"/>
                <w:i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7CF3C" w14:textId="77777777" w:rsidR="00AC6206" w:rsidRPr="00444F80" w:rsidRDefault="00AC6206" w:rsidP="00C8292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E87D16">
              <w:rPr>
                <w:rFonts w:cs="Arial"/>
              </w:rPr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0BC3" w14:textId="77777777" w:rsidR="00AC6206" w:rsidRPr="00444F80" w:rsidRDefault="00AC6206" w:rsidP="00C8292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E87D16">
              <w:rPr>
                <w:rFonts w:cs="Arial"/>
              </w:rPr>
              <w:t>свободно</w:t>
            </w:r>
          </w:p>
        </w:tc>
      </w:tr>
      <w:tr w:rsidR="00AC6206" w:rsidRPr="005D5025" w14:paraId="364ECBD4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7236" w14:textId="77777777" w:rsidR="00AC6206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7BD3" w14:textId="77777777" w:rsidR="00F208BA" w:rsidRPr="00F208BA" w:rsidRDefault="00F208BA" w:rsidP="005E1AAD">
            <w:pPr>
              <w:pStyle w:val="TableContents"/>
              <w:snapToGrid w:val="0"/>
              <w:rPr>
                <w:rFonts w:cs="Arial"/>
              </w:rPr>
            </w:pPr>
            <w:r w:rsidRPr="00F208BA">
              <w:rPr>
                <w:rFonts w:cs="Arial"/>
              </w:rPr>
              <w:t xml:space="preserve">Земельный участок, площадью 2812 +/- 19 кв. м., расположенный по адресу: Тульская область, Дубенский район, с. Протасово, КН 71:07:010101:1796 и </w:t>
            </w:r>
            <w:r w:rsidRPr="00F208BA">
              <w:rPr>
                <w:rFonts w:eastAsia="Calibri" w:cs="Arial"/>
                <w:iCs/>
                <w:lang w:eastAsia="en-US"/>
              </w:rPr>
              <w:t xml:space="preserve"> находящееся на нем   нежилое здание</w:t>
            </w:r>
          </w:p>
          <w:p w14:paraId="20373162" w14:textId="77777777" w:rsidR="00AC6206" w:rsidRPr="00F208BA" w:rsidRDefault="00F208BA" w:rsidP="005E1AAD">
            <w:pPr>
              <w:pStyle w:val="TableContents"/>
              <w:snapToGrid w:val="0"/>
              <w:rPr>
                <w:rFonts w:cs="Arial"/>
              </w:rPr>
            </w:pPr>
            <w:r w:rsidRPr="00F208BA">
              <w:rPr>
                <w:rFonts w:cs="Arial"/>
              </w:rPr>
              <w:t>(ф</w:t>
            </w:r>
            <w:r w:rsidR="00AC6206" w:rsidRPr="00F208BA">
              <w:rPr>
                <w:rFonts w:cs="Arial"/>
              </w:rPr>
              <w:t>ерма № 1</w:t>
            </w:r>
            <w:r w:rsidRPr="00F208BA">
              <w:rPr>
                <w:rFonts w:cs="Arial"/>
              </w:rPr>
              <w:t>)</w:t>
            </w:r>
            <w:r w:rsidR="00AC6206" w:rsidRPr="00F208BA">
              <w:rPr>
                <w:rFonts w:cs="Arial"/>
              </w:rPr>
              <w:t xml:space="preserve">, </w:t>
            </w:r>
            <w:r w:rsidRPr="00F208BA">
              <w:rPr>
                <w:rFonts w:cs="Arial"/>
              </w:rPr>
              <w:t xml:space="preserve"> расположенное по адресу: Тульская область, Дубенский район, с. Протасово, площадью 1846</w:t>
            </w:r>
            <w:r>
              <w:rPr>
                <w:rFonts w:cs="Arial"/>
              </w:rPr>
              <w:t>,4 кв. м., КН 71:07:010101:1747.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4D61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B2E60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AC6206" w:rsidRPr="005D5025" w14:paraId="01D8B33A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56C7" w14:textId="77777777" w:rsidR="00AC6206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C87D" w14:textId="77777777" w:rsidR="00AC6206" w:rsidRPr="00F208BA" w:rsidRDefault="00F208BA" w:rsidP="00F208BA">
            <w:pPr>
              <w:pStyle w:val="TableContents"/>
              <w:snapToGrid w:val="0"/>
              <w:rPr>
                <w:rFonts w:cs="Arial"/>
              </w:rPr>
            </w:pPr>
            <w:r w:rsidRPr="00F208BA">
              <w:rPr>
                <w:rFonts w:cs="Arial"/>
              </w:rPr>
              <w:t xml:space="preserve">Земельный участок, площадью 2785 +/- 18 кв. м., расположенный по адресу: Тульская область, Дубенский район, с. Протасово, КН 71:07:010101:1797  и </w:t>
            </w:r>
            <w:r w:rsidRPr="00F208BA">
              <w:rPr>
                <w:rFonts w:eastAsia="Calibri" w:cs="Arial"/>
                <w:iCs/>
                <w:lang w:eastAsia="en-US"/>
              </w:rPr>
              <w:t xml:space="preserve"> находящееся на нем   нежилое здание</w:t>
            </w:r>
            <w:r w:rsidRPr="00F208BA">
              <w:rPr>
                <w:rFonts w:cs="Arial"/>
              </w:rPr>
              <w:t xml:space="preserve"> ферма 2), расположенно</w:t>
            </w:r>
            <w:r>
              <w:rPr>
                <w:rFonts w:cs="Arial"/>
              </w:rPr>
              <w:t>е</w:t>
            </w:r>
            <w:r w:rsidRPr="00F208BA">
              <w:rPr>
                <w:rFonts w:cs="Arial"/>
              </w:rPr>
              <w:t xml:space="preserve"> по адресу: Тульская область, Дубенский район, с. Протасово, площадью 1846,4 кв. м., КН 71:07:010101:1750</w:t>
            </w:r>
            <w:r>
              <w:rPr>
                <w:rFonts w:cs="Arial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4618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C2AA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AC6206" w:rsidRPr="005D5025" w14:paraId="12E1A505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65C6" w14:textId="77777777" w:rsidR="00AC6206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557F" w14:textId="77777777" w:rsidR="00AC6206" w:rsidRPr="00F208BA" w:rsidRDefault="00F208BA" w:rsidP="00F208BA">
            <w:pPr>
              <w:tabs>
                <w:tab w:val="left" w:pos="709"/>
                <w:tab w:val="center" w:pos="4819"/>
                <w:tab w:val="right" w:pos="9638"/>
              </w:tabs>
              <w:jc w:val="both"/>
              <w:rPr>
                <w:rFonts w:ascii="Arial" w:eastAsia="Times New Roman" w:hAnsi="Arial" w:cs="Arial"/>
                <w:lang w:val="ru-RU"/>
              </w:rPr>
            </w:pPr>
            <w:r w:rsidRPr="00FC39D5">
              <w:rPr>
                <w:rFonts w:ascii="Arial" w:hAnsi="Arial" w:cs="Arial"/>
                <w:lang w:val="ru-RU"/>
              </w:rPr>
              <w:t>З</w:t>
            </w:r>
            <w:r w:rsidRPr="00FC39D5">
              <w:rPr>
                <w:rFonts w:ascii="Arial" w:eastAsia="Times New Roman" w:hAnsi="Arial" w:cs="Arial"/>
                <w:lang w:val="ru-RU"/>
              </w:rPr>
              <w:t xml:space="preserve">емельный участок, площадью </w:t>
            </w:r>
            <w:r w:rsidRPr="00F208BA">
              <w:rPr>
                <w:rFonts w:ascii="Arial" w:eastAsia="Times New Roman" w:hAnsi="Arial" w:cs="Arial"/>
                <w:lang w:val="ru-RU"/>
              </w:rPr>
              <w:t>399 +/- 7 кв. м., расположенный по адресу: Тульская область, Дубенский район, с. Протасово, КН 71:07:010101:1795</w:t>
            </w:r>
            <w:r w:rsidRPr="00F208BA">
              <w:rPr>
                <w:rFonts w:ascii="Arial" w:hAnsi="Arial" w:cs="Arial"/>
                <w:lang w:val="ru-RU"/>
              </w:rPr>
              <w:t xml:space="preserve"> и </w:t>
            </w:r>
            <w:r w:rsidRPr="00F208BA">
              <w:rPr>
                <w:rFonts w:ascii="Arial" w:eastAsia="Calibri" w:hAnsi="Arial" w:cs="Arial"/>
                <w:iCs/>
                <w:lang w:val="ru-RU" w:eastAsia="en-US"/>
              </w:rPr>
              <w:t xml:space="preserve"> находящееся на нем   нежилое здание</w:t>
            </w:r>
            <w:r w:rsidR="0011283F">
              <w:rPr>
                <w:rFonts w:ascii="Arial" w:eastAsia="Calibri" w:hAnsi="Arial" w:cs="Arial"/>
                <w:iCs/>
                <w:lang w:val="ru-RU" w:eastAsia="en-US"/>
              </w:rPr>
              <w:t xml:space="preserve"> </w:t>
            </w:r>
            <w:r w:rsidRPr="00F208BA">
              <w:rPr>
                <w:rFonts w:ascii="Arial" w:eastAsia="Times New Roman" w:hAnsi="Arial" w:cs="Arial"/>
                <w:lang w:val="ru-RU"/>
              </w:rPr>
              <w:t>(ферма 3), расположенное по адресу: Тульская область, Дубенский район, с. Протасово, площадью 214</w:t>
            </w:r>
            <w:r>
              <w:rPr>
                <w:rFonts w:ascii="Arial" w:eastAsia="Times New Roman" w:hAnsi="Arial" w:cs="Arial"/>
                <w:lang w:val="ru-RU"/>
              </w:rPr>
              <w:t>,5 кв. м., КН 71:07:010101:1748.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9737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0E05" w14:textId="77777777" w:rsidR="00AC6206" w:rsidRPr="00E87D16" w:rsidRDefault="00AC6206" w:rsidP="00F208BA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AC6206" w:rsidRPr="00146355" w14:paraId="670B2095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46410" w14:textId="77777777" w:rsidR="00AC6206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C34E" w14:textId="77777777" w:rsidR="00AC6206" w:rsidRPr="0011283F" w:rsidRDefault="0011283F" w:rsidP="005E1AAD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Pr="0011283F">
              <w:rPr>
                <w:rFonts w:cs="Arial"/>
              </w:rPr>
              <w:t xml:space="preserve">емельный участок, площадью 316 +/- 6 кв. м., расположенный по адресу: Тульская область, Дубенский район, с. Протасово, КН 71:07:010101:1798  и </w:t>
            </w:r>
            <w:r w:rsidRPr="0011283F">
              <w:rPr>
                <w:rFonts w:eastAsia="Calibri" w:cs="Arial"/>
                <w:iCs/>
                <w:lang w:eastAsia="en-US"/>
              </w:rPr>
              <w:t xml:space="preserve"> находящееся на нем   нежилое здание </w:t>
            </w:r>
            <w:r w:rsidRPr="0011283F">
              <w:rPr>
                <w:rFonts w:cs="Arial"/>
              </w:rPr>
              <w:t xml:space="preserve">(ферма 4), расположенного по адресу: Тульская область, Дубенский район, с. </w:t>
            </w:r>
            <w:r w:rsidRPr="0011283F">
              <w:rPr>
                <w:rFonts w:cs="Arial"/>
              </w:rPr>
              <w:lastRenderedPageBreak/>
              <w:t>Протасово, площадью 149</w:t>
            </w:r>
            <w:r>
              <w:rPr>
                <w:rFonts w:cs="Arial"/>
              </w:rPr>
              <w:t>,2 кв. м., КН 71:07:010101:1749.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6D2A" w14:textId="77777777" w:rsidR="00AC6206" w:rsidRPr="00146355" w:rsidRDefault="00AC6206" w:rsidP="0011283F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003C8D">
              <w:rPr>
                <w:rFonts w:cs="Arial"/>
              </w:rPr>
              <w:lastRenderedPageBreak/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CB867" w14:textId="77777777" w:rsidR="00AC6206" w:rsidRPr="00146355" w:rsidRDefault="00AC6206" w:rsidP="0011283F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003C8D">
              <w:rPr>
                <w:rFonts w:cs="Arial"/>
              </w:rPr>
              <w:t>свободно</w:t>
            </w:r>
          </w:p>
        </w:tc>
      </w:tr>
      <w:tr w:rsidR="00AC6206" w:rsidRPr="00146355" w14:paraId="4059DD19" w14:textId="77777777" w:rsidTr="00C8292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D3D0" w14:textId="77777777" w:rsidR="00AC6206" w:rsidRDefault="00AC6206" w:rsidP="005E1AA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7.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AAAE" w14:textId="77777777" w:rsidR="00AC6206" w:rsidRPr="00C534E1" w:rsidRDefault="00C534E1" w:rsidP="00C534E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C534E1">
              <w:rPr>
                <w:rFonts w:cs="Arial"/>
              </w:rPr>
              <w:t xml:space="preserve">Земельный участок, площадью 1491,0 кв. м., расположенный по адресу: Тульская область, Дубенский район, Тульская область, Дубенский район, с. Воскресенское, ул. Окружная, примерно в 23 м по направлению на юго-восток от дома № 27, КН 71:07:030105:683 и </w:t>
            </w:r>
            <w:r w:rsidRPr="00C534E1">
              <w:rPr>
                <w:rFonts w:eastAsia="Calibri" w:cs="Arial"/>
                <w:iCs/>
                <w:lang w:eastAsia="en-US"/>
              </w:rPr>
              <w:t xml:space="preserve"> находящийся на нем   </w:t>
            </w:r>
            <w:r w:rsidRPr="00C534E1">
              <w:rPr>
                <w:rFonts w:cs="Arial"/>
              </w:rPr>
              <w:t xml:space="preserve"> объект незавершенного строительства, расположенный по адресу: Тульская область, Дубенский район, с. Воскресенское, ул. Окружная, примерно в 23 м по направлению на юго-восток от дома № 27, степень готовности 18 %, с КН 71:07:</w:t>
            </w:r>
            <w:r>
              <w:rPr>
                <w:rFonts w:cs="Arial"/>
              </w:rPr>
              <w:t xml:space="preserve">030105:687, площадью 113,8 кв. </w:t>
            </w:r>
            <w:r w:rsidRPr="00C534E1">
              <w:rPr>
                <w:rFonts w:cs="Arial"/>
              </w:rPr>
              <w:t>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A010" w14:textId="77777777" w:rsidR="00AC6206" w:rsidRPr="00B10252" w:rsidRDefault="00AC6206" w:rsidP="00C534E1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146355">
              <w:rPr>
                <w:rFonts w:cs="Arial"/>
              </w:rPr>
              <w:t>электронный 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7142" w14:textId="77777777" w:rsidR="00AC6206" w:rsidRPr="00B10252" w:rsidRDefault="00AC6206" w:rsidP="00C534E1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146355">
              <w:rPr>
                <w:rFonts w:cs="Arial"/>
              </w:rPr>
              <w:t>свободно</w:t>
            </w:r>
          </w:p>
        </w:tc>
      </w:tr>
    </w:tbl>
    <w:p w14:paraId="5283E61E" w14:textId="77777777"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14:paraId="291FE52A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47A7550C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79769090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5494D108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6C240F52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3E6CC0D0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6D2DC77F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104B4E79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340E2AD6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1E8E1408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4BA34AE7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527D4B25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2BB8B25E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679F9783" w14:textId="77777777"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19695D">
      <w:pgSz w:w="11905" w:h="16837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2CA4" w14:textId="77777777" w:rsidR="004317D4" w:rsidRDefault="004317D4">
      <w:r>
        <w:separator/>
      </w:r>
    </w:p>
  </w:endnote>
  <w:endnote w:type="continuationSeparator" w:id="0">
    <w:p w14:paraId="76B82801" w14:textId="77777777" w:rsidR="004317D4" w:rsidRDefault="0043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F5D" w14:textId="77777777" w:rsidR="004317D4" w:rsidRDefault="004317D4">
      <w:r>
        <w:rPr>
          <w:color w:val="000000"/>
        </w:rPr>
        <w:separator/>
      </w:r>
    </w:p>
  </w:footnote>
  <w:footnote w:type="continuationSeparator" w:id="0">
    <w:p w14:paraId="54176C49" w14:textId="77777777" w:rsidR="004317D4" w:rsidRDefault="0043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149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9173313">
    <w:abstractNumId w:val="1"/>
  </w:num>
  <w:num w:numId="2" w16cid:durableId="866337366">
    <w:abstractNumId w:val="0"/>
  </w:num>
  <w:num w:numId="3" w16cid:durableId="46418033">
    <w:abstractNumId w:val="0"/>
    <w:lvlOverride w:ilvl="0">
      <w:startOverride w:val="1"/>
    </w:lvlOverride>
  </w:num>
  <w:num w:numId="4" w16cid:durableId="1010914953">
    <w:abstractNumId w:val="3"/>
  </w:num>
  <w:num w:numId="5" w16cid:durableId="556353540">
    <w:abstractNumId w:val="4"/>
  </w:num>
  <w:num w:numId="6" w16cid:durableId="1151361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0"/>
    <w:rsid w:val="00012BFF"/>
    <w:rsid w:val="00036DA6"/>
    <w:rsid w:val="00066E57"/>
    <w:rsid w:val="00081D2B"/>
    <w:rsid w:val="000A6987"/>
    <w:rsid w:val="000B66D2"/>
    <w:rsid w:val="000F1ACA"/>
    <w:rsid w:val="0010060A"/>
    <w:rsid w:val="0011283F"/>
    <w:rsid w:val="00114496"/>
    <w:rsid w:val="0016545A"/>
    <w:rsid w:val="0018116B"/>
    <w:rsid w:val="001823A8"/>
    <w:rsid w:val="0019695D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11C88"/>
    <w:rsid w:val="003B6B48"/>
    <w:rsid w:val="00413BA3"/>
    <w:rsid w:val="004317D4"/>
    <w:rsid w:val="00444F80"/>
    <w:rsid w:val="00451CDE"/>
    <w:rsid w:val="00463F39"/>
    <w:rsid w:val="00465A6D"/>
    <w:rsid w:val="00475561"/>
    <w:rsid w:val="00486BAE"/>
    <w:rsid w:val="004A10A2"/>
    <w:rsid w:val="00530449"/>
    <w:rsid w:val="00545EBA"/>
    <w:rsid w:val="00555464"/>
    <w:rsid w:val="00581481"/>
    <w:rsid w:val="00597DC0"/>
    <w:rsid w:val="005B6F10"/>
    <w:rsid w:val="005C66BB"/>
    <w:rsid w:val="005E2ABB"/>
    <w:rsid w:val="005F26B6"/>
    <w:rsid w:val="005F5655"/>
    <w:rsid w:val="006347A3"/>
    <w:rsid w:val="006359AD"/>
    <w:rsid w:val="00696DEA"/>
    <w:rsid w:val="006A7683"/>
    <w:rsid w:val="006B11EF"/>
    <w:rsid w:val="006C3D4B"/>
    <w:rsid w:val="006D2E93"/>
    <w:rsid w:val="006E702B"/>
    <w:rsid w:val="006F640B"/>
    <w:rsid w:val="00715733"/>
    <w:rsid w:val="007439C7"/>
    <w:rsid w:val="00780D86"/>
    <w:rsid w:val="00785ED7"/>
    <w:rsid w:val="007C5D27"/>
    <w:rsid w:val="007D3866"/>
    <w:rsid w:val="007E3BFA"/>
    <w:rsid w:val="0083379E"/>
    <w:rsid w:val="00834ED1"/>
    <w:rsid w:val="0089778A"/>
    <w:rsid w:val="008F4DC4"/>
    <w:rsid w:val="00A02F6D"/>
    <w:rsid w:val="00A1731F"/>
    <w:rsid w:val="00A704A2"/>
    <w:rsid w:val="00A735A4"/>
    <w:rsid w:val="00A73DA5"/>
    <w:rsid w:val="00AA7973"/>
    <w:rsid w:val="00AC6206"/>
    <w:rsid w:val="00B16240"/>
    <w:rsid w:val="00B1765D"/>
    <w:rsid w:val="00B34CA2"/>
    <w:rsid w:val="00B65F28"/>
    <w:rsid w:val="00B818BA"/>
    <w:rsid w:val="00BE0CA5"/>
    <w:rsid w:val="00C2157B"/>
    <w:rsid w:val="00C534E1"/>
    <w:rsid w:val="00C61DFA"/>
    <w:rsid w:val="00C8292B"/>
    <w:rsid w:val="00C95B0C"/>
    <w:rsid w:val="00CC3D15"/>
    <w:rsid w:val="00CE2EE4"/>
    <w:rsid w:val="00CE4F0B"/>
    <w:rsid w:val="00CF0240"/>
    <w:rsid w:val="00D24928"/>
    <w:rsid w:val="00D45CA1"/>
    <w:rsid w:val="00D466B2"/>
    <w:rsid w:val="00D72897"/>
    <w:rsid w:val="00D90DC0"/>
    <w:rsid w:val="00D95800"/>
    <w:rsid w:val="00DC0E62"/>
    <w:rsid w:val="00DD28E9"/>
    <w:rsid w:val="00DE23EE"/>
    <w:rsid w:val="00DE2593"/>
    <w:rsid w:val="00E16DFD"/>
    <w:rsid w:val="00E6094B"/>
    <w:rsid w:val="00E73813"/>
    <w:rsid w:val="00E760F1"/>
    <w:rsid w:val="00E821C1"/>
    <w:rsid w:val="00EC1CF9"/>
    <w:rsid w:val="00EE5C16"/>
    <w:rsid w:val="00EF63C0"/>
    <w:rsid w:val="00F05BAF"/>
    <w:rsid w:val="00F14B52"/>
    <w:rsid w:val="00F208BA"/>
    <w:rsid w:val="00F33B35"/>
    <w:rsid w:val="00F77416"/>
    <w:rsid w:val="00FB1ADD"/>
    <w:rsid w:val="00FB43B3"/>
    <w:rsid w:val="00FC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243B"/>
  <w15:docId w15:val="{BBEE83BF-C5E4-4459-A1A2-3F266996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75561"/>
    <w:rPr>
      <w:color w:val="0000FF" w:themeColor="hyperlink"/>
      <w:u w:val="single"/>
    </w:rPr>
  </w:style>
  <w:style w:type="paragraph" w:customStyle="1" w:styleId="ConsPlusTitle">
    <w:name w:val="ConsPlusTitle"/>
    <w:rsid w:val="00FC39D5"/>
    <w:pPr>
      <w:suppressAutoHyphens w:val="0"/>
      <w:autoSpaceDE w:val="0"/>
      <w:adjustRightInd w:val="0"/>
      <w:textAlignment w:val="auto"/>
    </w:pPr>
    <w:rPr>
      <w:rFonts w:eastAsia="Times New Roman" w:cs="Times New Roman"/>
      <w:b/>
      <w:bCs/>
      <w:kern w:val="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D187-8334-4C40-ACD3-2681AACB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4</cp:revision>
  <cp:lastPrinted>2023-01-27T08:12:00Z</cp:lastPrinted>
  <dcterms:created xsi:type="dcterms:W3CDTF">2023-01-26T08:11:00Z</dcterms:created>
  <dcterms:modified xsi:type="dcterms:W3CDTF">2023-01-27T08:13:00Z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