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513"/>
        <w:gridCol w:w="5234"/>
      </w:tblGrid>
      <w:tr w:rsidR="00E534A2" w:rsidRPr="0067128B" w:rsidTr="000A1E9F">
        <w:tc>
          <w:tcPr>
            <w:tcW w:w="9747" w:type="dxa"/>
            <w:gridSpan w:val="2"/>
          </w:tcPr>
          <w:p w:rsidR="00E534A2" w:rsidRPr="0067128B" w:rsidRDefault="00E534A2" w:rsidP="000A1E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Pr="0067128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534A2" w:rsidRPr="0067128B" w:rsidTr="000A1E9F">
        <w:tc>
          <w:tcPr>
            <w:tcW w:w="9747" w:type="dxa"/>
            <w:gridSpan w:val="2"/>
          </w:tcPr>
          <w:p w:rsidR="00E534A2" w:rsidRPr="0067128B" w:rsidRDefault="00E534A2" w:rsidP="000A1E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28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Воскресенское Дубенского района</w:t>
            </w:r>
          </w:p>
        </w:tc>
      </w:tr>
      <w:tr w:rsidR="00E534A2" w:rsidRPr="0067128B" w:rsidTr="000A1E9F">
        <w:tc>
          <w:tcPr>
            <w:tcW w:w="9747" w:type="dxa"/>
            <w:gridSpan w:val="2"/>
          </w:tcPr>
          <w:p w:rsidR="00E534A2" w:rsidRDefault="00E534A2" w:rsidP="000A1E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534A2" w:rsidRDefault="00E534A2" w:rsidP="000A1E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4A2" w:rsidRPr="0067128B" w:rsidRDefault="00E534A2" w:rsidP="000A1E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34A2" w:rsidRPr="0067128B" w:rsidTr="000A1E9F">
        <w:tc>
          <w:tcPr>
            <w:tcW w:w="9747" w:type="dxa"/>
            <w:gridSpan w:val="2"/>
          </w:tcPr>
          <w:p w:rsidR="00E534A2" w:rsidRPr="0067128B" w:rsidRDefault="00E534A2" w:rsidP="000A1E9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534A2" w:rsidRPr="0067128B" w:rsidTr="000A1E9F">
        <w:tc>
          <w:tcPr>
            <w:tcW w:w="9747" w:type="dxa"/>
            <w:gridSpan w:val="2"/>
          </w:tcPr>
          <w:p w:rsidR="00E534A2" w:rsidRDefault="00E534A2" w:rsidP="000A1E9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534A2" w:rsidRPr="0067128B" w:rsidRDefault="00E534A2" w:rsidP="000A1E9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4A2" w:rsidRPr="007D7619" w:rsidTr="000A1E9F">
        <w:tc>
          <w:tcPr>
            <w:tcW w:w="4513" w:type="dxa"/>
          </w:tcPr>
          <w:p w:rsidR="00E534A2" w:rsidRPr="007D7619" w:rsidRDefault="00E534A2" w:rsidP="000A1E9F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02.04.2025 </w:t>
            </w:r>
            <w:r w:rsidRPr="007D7619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234" w:type="dxa"/>
          </w:tcPr>
          <w:p w:rsidR="00E534A2" w:rsidRPr="007D7619" w:rsidRDefault="00E534A2" w:rsidP="000A1E9F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№ 28  </w:t>
            </w:r>
          </w:p>
        </w:tc>
      </w:tr>
    </w:tbl>
    <w:p w:rsidR="00E534A2" w:rsidRDefault="00E534A2" w:rsidP="00E534A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34A2" w:rsidRPr="007D7824" w:rsidRDefault="00E534A2" w:rsidP="00E534A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34A2" w:rsidRPr="0064364A" w:rsidRDefault="00E534A2" w:rsidP="00E534A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364A">
        <w:rPr>
          <w:rFonts w:ascii="Arial" w:hAnsi="Arial" w:cs="Arial"/>
          <w:b/>
          <w:bCs/>
          <w:sz w:val="28"/>
          <w:szCs w:val="28"/>
        </w:rPr>
        <w:t xml:space="preserve">Об исполнении бюджета </w:t>
      </w:r>
      <w:r>
        <w:rPr>
          <w:rFonts w:ascii="Arial" w:hAnsi="Arial" w:cs="Arial"/>
          <w:b/>
          <w:bCs/>
          <w:sz w:val="28"/>
          <w:szCs w:val="28"/>
        </w:rPr>
        <w:t>муниципального образования</w:t>
      </w:r>
      <w:r w:rsidRPr="0064364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534A2" w:rsidRPr="0064364A" w:rsidRDefault="00E534A2" w:rsidP="00E534A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364A">
        <w:rPr>
          <w:rFonts w:ascii="Arial" w:hAnsi="Arial" w:cs="Arial"/>
          <w:b/>
          <w:bCs/>
          <w:sz w:val="28"/>
          <w:szCs w:val="28"/>
        </w:rPr>
        <w:t>Воскресенское Дубенского района за</w:t>
      </w:r>
      <w:r>
        <w:rPr>
          <w:rFonts w:ascii="Arial" w:hAnsi="Arial" w:cs="Arial"/>
          <w:b/>
          <w:bCs/>
          <w:sz w:val="28"/>
          <w:szCs w:val="28"/>
        </w:rPr>
        <w:t xml:space="preserve"> 1 квартал 2025</w:t>
      </w:r>
      <w:r w:rsidRPr="0064364A">
        <w:rPr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z w:val="28"/>
          <w:szCs w:val="28"/>
        </w:rPr>
        <w:t>а</w:t>
      </w:r>
    </w:p>
    <w:p w:rsidR="00E534A2" w:rsidRPr="001339C6" w:rsidRDefault="00E534A2" w:rsidP="00E534A2">
      <w:pPr>
        <w:shd w:val="clear" w:color="auto" w:fill="FFFFFF"/>
        <w:tabs>
          <w:tab w:val="left" w:pos="7810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E534A2" w:rsidRPr="00DD03B2" w:rsidRDefault="00E534A2" w:rsidP="00E534A2">
      <w:pPr>
        <w:pStyle w:val="a6"/>
        <w:ind w:firstLine="709"/>
        <w:jc w:val="both"/>
        <w:rPr>
          <w:rFonts w:ascii="Arial" w:hAnsi="Arial" w:cs="Arial"/>
          <w:spacing w:val="3"/>
          <w:sz w:val="24"/>
          <w:szCs w:val="24"/>
        </w:rPr>
      </w:pPr>
      <w:r w:rsidRPr="00DD03B2">
        <w:rPr>
          <w:rFonts w:ascii="Arial" w:hAnsi="Arial" w:cs="Arial"/>
          <w:spacing w:val="1"/>
          <w:sz w:val="24"/>
          <w:szCs w:val="24"/>
        </w:rPr>
        <w:t xml:space="preserve">В соответствии со статьей 264.2  Бюджетного кодекса Российской Федерации, </w:t>
      </w:r>
      <w:r w:rsidRPr="00DD03B2">
        <w:rPr>
          <w:rFonts w:ascii="Arial" w:hAnsi="Arial" w:cs="Arial"/>
          <w:sz w:val="24"/>
          <w:szCs w:val="24"/>
        </w:rPr>
        <w:t xml:space="preserve">статьей 26.13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статьи 30 Устава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DD03B2">
        <w:rPr>
          <w:rFonts w:ascii="Arial" w:hAnsi="Arial" w:cs="Arial"/>
          <w:sz w:val="24"/>
          <w:szCs w:val="24"/>
        </w:rPr>
        <w:t xml:space="preserve"> Воскресенское Дубенского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DD03B2">
        <w:rPr>
          <w:rFonts w:ascii="Arial" w:hAnsi="Arial" w:cs="Arial"/>
          <w:sz w:val="24"/>
          <w:szCs w:val="24"/>
        </w:rPr>
        <w:t xml:space="preserve">района </w:t>
      </w:r>
      <w:r w:rsidRPr="00DD03B2">
        <w:rPr>
          <w:rFonts w:ascii="Arial" w:hAnsi="Arial" w:cs="Arial"/>
          <w:spacing w:val="1"/>
          <w:sz w:val="24"/>
          <w:szCs w:val="24"/>
        </w:rPr>
        <w:t xml:space="preserve">и  статьей 38 решения Собрания депутатов  муниципального образования Воскресенское Дубенского района </w:t>
      </w:r>
      <w:r w:rsidRPr="00DD03B2">
        <w:rPr>
          <w:rFonts w:ascii="Arial" w:hAnsi="Arial" w:cs="Arial"/>
          <w:spacing w:val="5"/>
          <w:sz w:val="24"/>
          <w:szCs w:val="24"/>
        </w:rPr>
        <w:t>от 14.10.2013 года №2-5 «</w:t>
      </w:r>
      <w:r w:rsidRPr="00DD03B2">
        <w:rPr>
          <w:rFonts w:ascii="Arial" w:hAnsi="Arial" w:cs="Arial"/>
          <w:bCs/>
          <w:sz w:val="24"/>
          <w:szCs w:val="24"/>
        </w:rPr>
        <w:t>Об утверждении Положения о бюджетном процессе в муниципальном образовании  Воскресенское Дубенского района</w:t>
      </w:r>
      <w:r w:rsidRPr="00DD03B2">
        <w:rPr>
          <w:rFonts w:ascii="Arial" w:hAnsi="Arial" w:cs="Arial"/>
          <w:spacing w:val="5"/>
          <w:sz w:val="24"/>
          <w:szCs w:val="24"/>
        </w:rPr>
        <w:t xml:space="preserve">» </w:t>
      </w:r>
      <w:r w:rsidRPr="00DD03B2">
        <w:rPr>
          <w:rFonts w:ascii="Arial" w:hAnsi="Arial" w:cs="Arial"/>
          <w:sz w:val="24"/>
          <w:szCs w:val="24"/>
        </w:rPr>
        <w:t>администрация муниципального образования Воскресенское Дубенского района ПОСТАНОВЛЯЕТ:</w:t>
      </w:r>
    </w:p>
    <w:p w:rsidR="00E534A2" w:rsidRPr="001339C6" w:rsidRDefault="00E534A2" w:rsidP="00E534A2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9C6">
        <w:rPr>
          <w:rFonts w:ascii="Arial" w:hAnsi="Arial" w:cs="Arial"/>
          <w:color w:val="000000" w:themeColor="text1"/>
          <w:sz w:val="24"/>
          <w:szCs w:val="24"/>
        </w:rPr>
        <w:t>1. Утвердить отчет об исполнении бюджета муниципального образования Воскресенское Дубенского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339C6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  <w:r>
        <w:rPr>
          <w:rFonts w:ascii="Arial" w:hAnsi="Arial" w:cs="Arial"/>
          <w:color w:val="000000" w:themeColor="text1"/>
          <w:sz w:val="24"/>
          <w:szCs w:val="24"/>
        </w:rPr>
        <w:t>1 квартал</w:t>
      </w:r>
      <w:r w:rsidRPr="001339C6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>
        <w:rPr>
          <w:rFonts w:ascii="Arial" w:hAnsi="Arial" w:cs="Arial"/>
          <w:color w:val="000000" w:themeColor="text1"/>
          <w:sz w:val="24"/>
          <w:szCs w:val="24"/>
        </w:rPr>
        <w:t>25</w:t>
      </w:r>
      <w:r w:rsidRPr="001339C6">
        <w:rPr>
          <w:rFonts w:ascii="Arial" w:hAnsi="Arial" w:cs="Arial"/>
          <w:color w:val="000000" w:themeColor="text1"/>
          <w:sz w:val="24"/>
          <w:szCs w:val="24"/>
        </w:rPr>
        <w:t xml:space="preserve"> года (приложение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1,2</w:t>
      </w:r>
      <w:r w:rsidRPr="001339C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E534A2" w:rsidRPr="00DD03B2" w:rsidRDefault="00E534A2" w:rsidP="00E53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обнародованию и размещению на информационных стендах на территории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DD03B2">
        <w:rPr>
          <w:rFonts w:ascii="Arial" w:hAnsi="Arial" w:cs="Arial"/>
          <w:sz w:val="24"/>
          <w:szCs w:val="24"/>
        </w:rPr>
        <w:t xml:space="preserve"> Воскресенское Дубенского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DD03B2">
        <w:rPr>
          <w:rFonts w:ascii="Arial" w:hAnsi="Arial" w:cs="Arial"/>
          <w:sz w:val="24"/>
          <w:szCs w:val="24"/>
        </w:rPr>
        <w:t xml:space="preserve">района и на официальном сайте </w:t>
      </w:r>
      <w:r>
        <w:rPr>
          <w:rFonts w:ascii="Arial" w:eastAsia="Calibri" w:hAnsi="Arial" w:cs="Arial"/>
          <w:sz w:val="24"/>
          <w:szCs w:val="24"/>
        </w:rPr>
        <w:t>сельского поселения</w:t>
      </w:r>
      <w:r w:rsidRPr="00DD03B2">
        <w:rPr>
          <w:rFonts w:ascii="Arial" w:eastAsia="Calibri" w:hAnsi="Arial" w:cs="Arial"/>
          <w:sz w:val="24"/>
          <w:szCs w:val="24"/>
        </w:rPr>
        <w:t xml:space="preserve"> Воскресенское Дубенского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</w:t>
      </w:r>
      <w:r w:rsidRPr="00DD03B2">
        <w:rPr>
          <w:rFonts w:ascii="Arial" w:eastAsia="Calibri" w:hAnsi="Arial" w:cs="Arial"/>
          <w:sz w:val="24"/>
          <w:szCs w:val="24"/>
        </w:rPr>
        <w:t xml:space="preserve"> района</w:t>
      </w:r>
      <w:r w:rsidRPr="00DD03B2">
        <w:rPr>
          <w:rFonts w:ascii="Arial" w:hAnsi="Arial" w:cs="Arial"/>
          <w:sz w:val="24"/>
          <w:szCs w:val="24"/>
        </w:rPr>
        <w:t xml:space="preserve"> в сети Интернет.</w:t>
      </w:r>
    </w:p>
    <w:p w:rsidR="00E534A2" w:rsidRPr="00DD03B2" w:rsidRDefault="00E534A2" w:rsidP="00E53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E534A2" w:rsidRDefault="00E534A2" w:rsidP="00E534A2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34A2" w:rsidRPr="001339C6" w:rsidRDefault="00E534A2" w:rsidP="00E534A2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34A2" w:rsidRPr="007D7824" w:rsidRDefault="00E534A2" w:rsidP="00E534A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534A2" w:rsidRPr="001339C6" w:rsidRDefault="00E534A2" w:rsidP="00E534A2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Pr="001339C6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E534A2" w:rsidRPr="001339C6" w:rsidRDefault="00E534A2" w:rsidP="00E534A2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9C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E534A2" w:rsidRPr="001339C6" w:rsidRDefault="00E534A2" w:rsidP="00E534A2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9C6">
        <w:rPr>
          <w:rFonts w:ascii="Arial" w:hAnsi="Arial" w:cs="Arial"/>
          <w:b/>
          <w:sz w:val="24"/>
          <w:szCs w:val="24"/>
        </w:rPr>
        <w:t xml:space="preserve">Воскресенское </w:t>
      </w:r>
      <w:r>
        <w:rPr>
          <w:rFonts w:ascii="Arial" w:hAnsi="Arial" w:cs="Arial"/>
          <w:b/>
          <w:sz w:val="24"/>
          <w:szCs w:val="24"/>
        </w:rPr>
        <w:t xml:space="preserve">Дубенского района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А.Е. Овчаренко</w:t>
      </w:r>
    </w:p>
    <w:p w:rsidR="00E534A2" w:rsidRDefault="00E534A2"/>
    <w:p w:rsidR="00E534A2" w:rsidRDefault="00E534A2">
      <w:r>
        <w:br w:type="page"/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375"/>
        <w:gridCol w:w="236"/>
        <w:gridCol w:w="367"/>
        <w:gridCol w:w="405"/>
        <w:gridCol w:w="2453"/>
        <w:gridCol w:w="1611"/>
        <w:gridCol w:w="3894"/>
      </w:tblGrid>
      <w:tr w:rsidR="001D3DA9" w:rsidRPr="001F72D6" w:rsidTr="00F62777">
        <w:trPr>
          <w:trHeight w:val="1416"/>
        </w:trPr>
        <w:tc>
          <w:tcPr>
            <w:tcW w:w="237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3DA9" w:rsidRPr="001F72D6" w:rsidRDefault="001D3DA9" w:rsidP="001F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gridSpan w:val="2"/>
            <w:shd w:val="clear" w:color="auto" w:fill="auto"/>
            <w:noWrap/>
            <w:vAlign w:val="bottom"/>
            <w:hideMark/>
          </w:tcPr>
          <w:p w:rsidR="001D3DA9" w:rsidRPr="001F72D6" w:rsidRDefault="001D3DA9" w:rsidP="001F7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bottom"/>
            <w:hideMark/>
          </w:tcPr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Приложение №1</w:t>
            </w:r>
          </w:p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к постановлению главы администрации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</w:t>
            </w:r>
          </w:p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образовани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Воскресенское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</w:p>
          <w:p w:rsidR="001D3DA9" w:rsidRDefault="001D3DA9" w:rsidP="001D3DA9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Дубенского района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</w:t>
            </w:r>
          </w:p>
          <w:p w:rsidR="001D3DA9" w:rsidRPr="001F72D6" w:rsidRDefault="001D3DA9" w:rsidP="00F62777">
            <w:pPr>
              <w:spacing w:after="0" w:line="240" w:lineRule="auto"/>
              <w:ind w:left="1958" w:hanging="195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</w:t>
            </w:r>
            <w:r w:rsidR="00F25CDF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="003C48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25CDF">
              <w:rPr>
                <w:rFonts w:ascii="Arial" w:eastAsia="Times New Roman" w:hAnsi="Arial" w:cs="Arial"/>
                <w:color w:val="000000"/>
                <w:lang w:eastAsia="ru-RU"/>
              </w:rPr>
              <w:t>02.04.</w:t>
            </w:r>
            <w:r w:rsidR="00477301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F6277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477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F72D6">
              <w:rPr>
                <w:rFonts w:ascii="Arial" w:eastAsia="Times New Roman" w:hAnsi="Arial" w:cs="Arial"/>
                <w:color w:val="000000"/>
                <w:lang w:eastAsia="ru-RU"/>
              </w:rPr>
              <w:t>года №</w:t>
            </w:r>
            <w:r w:rsidR="00F25CDF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  <w:r w:rsidR="001D64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1F72D6" w:rsidRPr="001F72D6" w:rsidTr="00F62777">
        <w:trPr>
          <w:gridAfter w:val="1"/>
          <w:wAfter w:w="3894" w:type="dxa"/>
          <w:trHeight w:val="80"/>
        </w:trPr>
        <w:tc>
          <w:tcPr>
            <w:tcW w:w="237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F72D6" w:rsidRPr="001F72D6" w:rsidRDefault="001F72D6" w:rsidP="001F72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F72D6" w:rsidRPr="001F72D6" w:rsidRDefault="001F72D6" w:rsidP="001F72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:rsidR="001F72D6" w:rsidRPr="001F72D6" w:rsidRDefault="001F72D6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gridSpan w:val="2"/>
            <w:shd w:val="clear" w:color="auto" w:fill="auto"/>
            <w:vAlign w:val="center"/>
            <w:hideMark/>
          </w:tcPr>
          <w:p w:rsidR="001F72D6" w:rsidRPr="001F72D6" w:rsidRDefault="001F72D6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237" w:rsidRPr="001F72D6" w:rsidTr="00F62777">
        <w:trPr>
          <w:trHeight w:val="233"/>
        </w:trPr>
        <w:tc>
          <w:tcPr>
            <w:tcW w:w="11341" w:type="dxa"/>
            <w:gridSpan w:val="7"/>
            <w:shd w:val="clear" w:color="000000" w:fill="FFFFFF"/>
            <w:vAlign w:val="center"/>
            <w:hideMark/>
          </w:tcPr>
          <w:p w:rsidR="00CD0C31" w:rsidRDefault="00CD0C31" w:rsidP="003D6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D0C31" w:rsidRDefault="00CD0C31" w:rsidP="003D6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D0C31" w:rsidRDefault="00CD0C31" w:rsidP="003D6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E3237" w:rsidRDefault="006E3237" w:rsidP="003D6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Воскресенское Дубенского района за </w:t>
            </w:r>
            <w:r w:rsidR="00F627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A84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27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r w:rsidR="003011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="00F627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артал</w:t>
            </w: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F627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1F7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6E3237" w:rsidRDefault="006E3237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2986"/>
              <w:gridCol w:w="3437"/>
              <w:gridCol w:w="1525"/>
              <w:gridCol w:w="1559"/>
              <w:gridCol w:w="1437"/>
            </w:tblGrid>
            <w:tr w:rsidR="00F62777" w:rsidRPr="00F62777" w:rsidTr="00F62777">
              <w:trPr>
                <w:trHeight w:val="600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Коды классификации                      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      Наименование групп, подгрупп, статей и подстатей классификации доходов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План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 1 квартал 2024 год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F62777" w:rsidRPr="00F62777" w:rsidTr="00F62777">
              <w:trPr>
                <w:trHeight w:val="300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ДОХОДЫ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13 162 862,26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2 737 426,51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20,8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1 176 276,26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207 096,68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17,6</w:t>
                  </w:r>
                </w:p>
              </w:tc>
            </w:tr>
            <w:tr w:rsidR="00F62777" w:rsidRPr="00F62777" w:rsidTr="00F62777">
              <w:trPr>
                <w:trHeight w:val="3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1 176 276,26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207 096,68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17,6</w:t>
                  </w:r>
                </w:p>
              </w:tc>
            </w:tr>
            <w:tr w:rsidR="00F62777" w:rsidRPr="00F62777" w:rsidTr="00F62777">
              <w:trPr>
                <w:trHeight w:val="336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1 097 363,31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206 702,36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18,8</w:t>
                  </w:r>
                </w:p>
              </w:tc>
            </w:tr>
            <w:tr w:rsidR="00F62777" w:rsidRPr="00F62777" w:rsidTr="00F62777">
              <w:trPr>
                <w:trHeight w:val="66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000 1 01 02010 01 3000 110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#ДЕЛ/0!</w:t>
                  </w:r>
                </w:p>
              </w:tc>
            </w:tr>
            <w:tr w:rsidR="00F62777" w:rsidRPr="00F62777" w:rsidTr="00F62777">
              <w:trPr>
                <w:trHeight w:val="276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000 1 01 02020 01 0000 110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62777" w:rsidRPr="00F62777" w:rsidTr="00F62777">
              <w:trPr>
                <w:trHeight w:val="24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000 101 02030 01 1000 110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27 821,31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386,39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</w:tr>
            <w:tr w:rsidR="00F62777" w:rsidRPr="00F62777" w:rsidTr="00F62777">
              <w:trPr>
                <w:trHeight w:val="48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000 101 02030 01 1000 110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#ДЕЛ/0!</w:t>
                  </w:r>
                </w:p>
              </w:tc>
            </w:tr>
            <w:tr w:rsidR="00F62777" w:rsidRPr="00F62777" w:rsidTr="00F62777">
              <w:trPr>
                <w:trHeight w:val="24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000 101 02130 01 1000 110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48 951,64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108 706,00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130 462,12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120,0</w:t>
                  </w:r>
                </w:p>
              </w:tc>
            </w:tr>
            <w:tr w:rsidR="00F62777" w:rsidRPr="00F62777" w:rsidTr="00F62777">
              <w:trPr>
                <w:trHeight w:val="3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Единый с/хозяйственный налог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108 706,00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130 462,12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120,0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11 754 700,00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2 327 167,08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19,8</w:t>
                  </w:r>
                </w:p>
              </w:tc>
            </w:tr>
            <w:tr w:rsidR="00F62777" w:rsidRPr="00F62777" w:rsidTr="00F62777">
              <w:trPr>
                <w:trHeight w:val="6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1 865 490,00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85 649,40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</w:tr>
            <w:tr w:rsidR="00F62777" w:rsidRPr="00F62777" w:rsidTr="00F62777">
              <w:trPr>
                <w:trHeight w:val="15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1 865 490,00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85 649,40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000 1 06 06 000 00 0000 110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9 889 210,00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2 241 517,68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22,7</w:t>
                  </w:r>
                </w:p>
              </w:tc>
            </w:tr>
            <w:tr w:rsidR="00F62777" w:rsidRPr="00F62777" w:rsidTr="00F62777">
              <w:trPr>
                <w:trHeight w:val="12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000 1 06 06033 10 0000 110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5 291 910,00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1 964 847,11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37,1</w:t>
                  </w:r>
                </w:p>
              </w:tc>
            </w:tr>
            <w:tr w:rsidR="00F62777" w:rsidRPr="00F62777" w:rsidTr="00F62777">
              <w:trPr>
                <w:trHeight w:val="12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4 597 300,00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276 670,57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</w:tr>
            <w:tr w:rsidR="00F62777" w:rsidRPr="00F62777" w:rsidTr="00F62777">
              <w:trPr>
                <w:trHeight w:val="105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123 180,00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72 700,63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59,0</w:t>
                  </w:r>
                </w:p>
              </w:tc>
            </w:tr>
            <w:tr w:rsidR="00F62777" w:rsidRPr="00F62777" w:rsidTr="00F62777">
              <w:trPr>
                <w:trHeight w:val="21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000 1 11 05025 10 0000 120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3 180,00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62777" w:rsidRPr="00F62777" w:rsidTr="00F62777">
              <w:trPr>
                <w:trHeight w:val="21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000 1 11 09045 05 0000 120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72700,63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60,6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13 188 233,88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3 883 063,29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29,4</w:t>
                  </w:r>
                </w:p>
              </w:tc>
            </w:tr>
            <w:tr w:rsidR="00F62777" w:rsidRPr="00F62777" w:rsidTr="00F62777">
              <w:trPr>
                <w:trHeight w:val="690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000 2 02 00000 00 0000 150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13 188 233,88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3 883 063,29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29,4</w:t>
                  </w:r>
                </w:p>
              </w:tc>
            </w:tr>
            <w:tr w:rsidR="00F62777" w:rsidRPr="00F62777" w:rsidTr="00F62777">
              <w:trPr>
                <w:trHeight w:val="75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Дотации бюджета субъектов Российской Федерации и муниципальных образований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3 944 301,30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986 075,22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F62777" w:rsidRPr="00F62777" w:rsidTr="00F62777">
              <w:trPr>
                <w:trHeight w:val="9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2 433 384,40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62777" w:rsidRPr="00F62777" w:rsidTr="00F62777">
              <w:trPr>
                <w:trHeight w:val="9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1 510 916,90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986 075,22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65,3</w:t>
                  </w:r>
                </w:p>
              </w:tc>
            </w:tr>
            <w:tr w:rsidR="00F62777" w:rsidRPr="00F62777" w:rsidTr="00F62777">
              <w:trPr>
                <w:trHeight w:val="94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427 879,58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106 969,90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F62777" w:rsidRPr="00F62777" w:rsidTr="00F62777">
              <w:trPr>
                <w:trHeight w:val="12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427 879,58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106 969,90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F62777" w:rsidRPr="00F62777" w:rsidTr="00F62777">
              <w:trPr>
                <w:trHeight w:val="12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427 879,58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106 969,90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</w:tr>
            <w:tr w:rsidR="00F62777" w:rsidRPr="00F62777" w:rsidTr="00F62777">
              <w:trPr>
                <w:trHeight w:val="94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8 816 053,00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2 790 018,17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31,6</w:t>
                  </w:r>
                </w:p>
              </w:tc>
            </w:tr>
            <w:tr w:rsidR="00F62777" w:rsidRPr="00F62777" w:rsidTr="00F62777">
              <w:trPr>
                <w:trHeight w:val="6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000 2 02 49999 00 0000 150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8 816 053,00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2 790 018,17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31,6</w:t>
                  </w:r>
                </w:p>
              </w:tc>
            </w:tr>
            <w:tr w:rsidR="00F62777" w:rsidRPr="00F62777" w:rsidTr="00F62777">
              <w:trPr>
                <w:trHeight w:val="6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8 816 053,00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2 790 018,17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31,6</w:t>
                  </w:r>
                </w:p>
              </w:tc>
            </w:tr>
            <w:tr w:rsidR="00F62777" w:rsidRPr="00F62777" w:rsidTr="00F62777">
              <w:trPr>
                <w:trHeight w:val="184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000 2 18 60010 00 0000 150 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#ДЕЛ/0!</w:t>
                  </w:r>
                </w:p>
              </w:tc>
            </w:tr>
            <w:tr w:rsidR="00F62777" w:rsidRPr="00F62777" w:rsidTr="00F62777">
              <w:trPr>
                <w:trHeight w:val="1500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000 2 18 60010 00 0000 150 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#ДЕЛ/0!</w:t>
                  </w:r>
                </w:p>
              </w:tc>
            </w:tr>
            <w:tr w:rsidR="00F62777" w:rsidRPr="00F62777" w:rsidTr="00F62777">
              <w:trPr>
                <w:trHeight w:val="315"/>
              </w:trPr>
              <w:tc>
                <w:tcPr>
                  <w:tcW w:w="2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26 351 096,14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6 620 489,80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777" w:rsidRPr="00F62777" w:rsidRDefault="00F62777" w:rsidP="00F627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627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25,1</w:t>
                  </w:r>
                </w:p>
              </w:tc>
            </w:tr>
          </w:tbl>
          <w:p w:rsidR="00CD0C31" w:rsidRDefault="00CD0C31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D0C31" w:rsidRDefault="00CD0C31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E3237" w:rsidRPr="001F72D6" w:rsidRDefault="006E3237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DBE" w:rsidRPr="001F72D6" w:rsidTr="00F62777">
        <w:trPr>
          <w:gridAfter w:val="2"/>
          <w:wAfter w:w="5505" w:type="dxa"/>
          <w:trHeight w:val="14"/>
        </w:trPr>
        <w:tc>
          <w:tcPr>
            <w:tcW w:w="5836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D6DBE" w:rsidRPr="001F72D6" w:rsidRDefault="003D6DBE" w:rsidP="001F7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97B6B" w:rsidRDefault="00E97B6B"/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76"/>
        <w:gridCol w:w="576"/>
        <w:gridCol w:w="459"/>
        <w:gridCol w:w="359"/>
        <w:gridCol w:w="439"/>
        <w:gridCol w:w="797"/>
        <w:gridCol w:w="715"/>
        <w:gridCol w:w="1558"/>
        <w:gridCol w:w="1529"/>
        <w:gridCol w:w="1213"/>
      </w:tblGrid>
      <w:tr w:rsidR="00F62777" w:rsidRPr="00F62777" w:rsidTr="00F62777">
        <w:trPr>
          <w:trHeight w:val="64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 2025 год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Исполнение 1 квартал 2025 год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62777" w:rsidRPr="00F62777" w:rsidTr="00F62777">
        <w:trPr>
          <w:trHeight w:val="6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Группа, подгруппа видов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2777" w:rsidRPr="00F62777" w:rsidTr="00F62777">
        <w:trPr>
          <w:trHeight w:val="8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7 572 202,44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1 527 991,14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20,18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Аппарат администрации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7 254 224,64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1 527 991,14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21,06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"Информатизация муниципального образования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 "Расходы в сфере информационно-коммуникационных технологий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6 663 089,16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1 259 717,44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18,91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sz w:val="16"/>
                <w:szCs w:val="16"/>
                <w:lang w:eastAsia="ru-RU"/>
              </w:rPr>
            </w:pPr>
            <w:r w:rsidRPr="00F62777">
              <w:rPr>
                <w:rFonts w:ascii="Courier New CYR" w:eastAsia="Times New Roman" w:hAnsi="Courier New CYR" w:cs="Courier New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6 273 080,27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1 208 728,91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19,27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6 273 080,27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1 208 728,91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19,27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6 273 080,27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1 208 728,91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390 008,89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50 988,53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13,07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370 841,64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48 004,99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12,94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370 841,64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48 004,99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12,94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19 167,25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2 983,54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19 167,25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2 983,54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15,57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129 977,80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129 977,80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129 977,80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88 687,80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88 687,80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88 687,80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41 290,00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41 290,00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41 290,00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"Поддержка и развитие территориального общественного самоуправления и сельских старост муниципального образования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Комплексы процессных мероприятий Поддержка и развитие территориального общественного самоуправления и сельских старост муниципального образования Воскресенское Дубенского района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Материальное поощрение старост сельских населенных пунктов и председателей комитетов ТОС находящихся на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S1260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S1260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S1260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Муниципальная программа "Предупреждение, ликвидация чрезвычайных ситуаций и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обеспечение пожарной безопасности на территории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"Предупреждение, ликвидация чрезвычайных ситуаций и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обеспечение пожарной безопасности на территории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укрепление пожарной безопасности территории муниципального образования Воскресенское Дубенского района,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"Развитие районной структуры малого и среднего предпринимательства"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методическое и организационное обеспечение работы координационного совета по развитию малого и среднего предпринимательства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</w:t>
            </w:r>
            <w:proofErr w:type="spellEnd"/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6 249 604,04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1 003 311,87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16,05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145 512,24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15,08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145 512,24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15,08</w:t>
            </w:r>
          </w:p>
        </w:tc>
      </w:tr>
      <w:tr w:rsidR="00F62777" w:rsidRPr="00F62777" w:rsidTr="00F62777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за услуги подключения к системе "</w:t>
            </w:r>
            <w:proofErr w:type="spellStart"/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Билинговый</w:t>
            </w:r>
            <w:proofErr w:type="spellEnd"/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центр" для сбора и распределения платежей в сфере ЖКХ на территории Тульской области. Услуги ОЕИРЦ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 ОЕИРЦ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муниципального образования  Воскресенское Дубенского района «Энергосбережение и повышение энергетической эффективности на территории муниципального образовании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"Замена ламп накаливания на энергосберегающие (поэтапная замена ламп ДРЛ на энергосберегающие в том числе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светодиодные)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закупку светильников уличного освещения, комплектов оборудования для установки уличного освещения на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закупку светильников уличного освещения, комплектов оборудования для установки уличного освещения на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5 844 091,80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981 362,91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16,79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по установке скамеек и замены систем уличного освещения на территории с.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установку скамеек, установку и замену системы уличного освещения на территории с.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3 779 091,80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981 362,91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3 779 091,80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981 362,91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25,97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"Содержание и ремонт систем уличного освещения"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содержание и ремонт систем уличного освещения на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 по опиловке аварийных деревьев в  МО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формовочную обрезку и удаление аварийных деревьев на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 по выкашиванию газонов в  МО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скашиванию травы в весенний-летний-осенний периоды на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42,62</w:t>
            </w:r>
          </w:p>
        </w:tc>
      </w:tr>
      <w:tr w:rsidR="00F62777" w:rsidRPr="00F62777" w:rsidTr="00F62777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мероприятия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мероприятия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92,34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92,34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92,34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обеспечения комплексного развития сельских территорий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Д5763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Д5763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Д5763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"Выплата государственной пенсии за выслугу лет, служащим замещавшим муниципальные должности и должности муниципальной службы в муниципальном образовании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выплату государственной пенсии за выслугу лет, служащим замещавшим муниципальные должности и должности муниципальной службы в муниципальном образовании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Комплексы процессных мероприятий "Развитие физической культуры и спорта"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приобретение спортивного инвентаря и оборудования для обеспечения проведения спортивных мероприятий, на подарки участникам спортивных мероприятий, прочие расходы на развитие физической культуры и спорта в муниципальном образовании Воскресенское Дубенского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27 060 519,10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5 629 831,22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20,80</w:t>
            </w:r>
          </w:p>
        </w:tc>
      </w:tr>
    </w:tbl>
    <w:p w:rsidR="001D3DA9" w:rsidRDefault="001D3DA9"/>
    <w:p w:rsidR="000517FE" w:rsidRDefault="000517FE"/>
    <w:p w:rsidR="000517FE" w:rsidRDefault="000517FE"/>
    <w:p w:rsidR="009F2BCF" w:rsidRDefault="009F2BCF"/>
    <w:p w:rsidR="009F2BCF" w:rsidRDefault="009F2BCF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F62777" w:rsidRDefault="00F62777"/>
    <w:p w:rsidR="000517FE" w:rsidRDefault="000517FE"/>
    <w:tbl>
      <w:tblPr>
        <w:tblStyle w:val="a3"/>
        <w:tblW w:w="9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4"/>
        <w:gridCol w:w="6258"/>
      </w:tblGrid>
      <w:tr w:rsidR="00590385" w:rsidRPr="00590385" w:rsidTr="00907671">
        <w:trPr>
          <w:trHeight w:val="1543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0385" w:rsidRPr="00590385" w:rsidRDefault="00590385" w:rsidP="0059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385" w:rsidRDefault="00590385" w:rsidP="00590385">
            <w:pPr>
              <w:jc w:val="right"/>
              <w:rPr>
                <w:rFonts w:ascii="Arial" w:hAnsi="Arial" w:cs="Arial"/>
              </w:rPr>
            </w:pPr>
            <w:r w:rsidRPr="00590385">
              <w:rPr>
                <w:rFonts w:ascii="Arial" w:hAnsi="Arial" w:cs="Arial"/>
              </w:rPr>
              <w:t xml:space="preserve">                                             Приложение</w:t>
            </w:r>
            <w:r>
              <w:rPr>
                <w:rFonts w:ascii="Arial" w:hAnsi="Arial" w:cs="Arial"/>
              </w:rPr>
              <w:t xml:space="preserve"> 2</w:t>
            </w:r>
            <w:r w:rsidRPr="00590385">
              <w:rPr>
                <w:rFonts w:ascii="Arial" w:hAnsi="Arial" w:cs="Arial"/>
              </w:rPr>
              <w:t xml:space="preserve">                                                                           к </w:t>
            </w:r>
            <w:r>
              <w:rPr>
                <w:rFonts w:ascii="Arial" w:hAnsi="Arial" w:cs="Arial"/>
              </w:rPr>
              <w:t xml:space="preserve">постановлению администрации </w:t>
            </w:r>
          </w:p>
          <w:p w:rsidR="00590385" w:rsidRPr="00590385" w:rsidRDefault="00590385" w:rsidP="00F62777">
            <w:pPr>
              <w:jc w:val="right"/>
              <w:rPr>
                <w:rFonts w:ascii="Arial" w:hAnsi="Arial" w:cs="Arial"/>
              </w:rPr>
            </w:pPr>
            <w:r w:rsidRPr="00590385">
              <w:rPr>
                <w:rFonts w:ascii="Arial" w:hAnsi="Arial" w:cs="Arial"/>
              </w:rPr>
              <w:t xml:space="preserve">муниципального образования </w:t>
            </w:r>
            <w:r w:rsidRPr="00590385">
              <w:rPr>
                <w:rFonts w:ascii="Arial" w:hAnsi="Arial" w:cs="Arial"/>
              </w:rPr>
              <w:br/>
            </w:r>
            <w:r w:rsidR="006E3237">
              <w:rPr>
                <w:rFonts w:ascii="Arial" w:hAnsi="Arial" w:cs="Arial"/>
              </w:rPr>
              <w:t xml:space="preserve"> </w:t>
            </w:r>
            <w:r w:rsidR="006E3237" w:rsidRPr="00590385">
              <w:rPr>
                <w:rFonts w:ascii="Arial" w:hAnsi="Arial" w:cs="Arial"/>
              </w:rPr>
              <w:t>Воскресенское Дубенского</w:t>
            </w:r>
            <w:r w:rsidRPr="00590385">
              <w:rPr>
                <w:rFonts w:ascii="Arial" w:hAnsi="Arial" w:cs="Arial"/>
              </w:rPr>
              <w:t xml:space="preserve"> района                                     от</w:t>
            </w:r>
            <w:r w:rsidR="00726303">
              <w:rPr>
                <w:rFonts w:ascii="Arial" w:hAnsi="Arial" w:cs="Arial"/>
              </w:rPr>
              <w:t xml:space="preserve"> </w:t>
            </w:r>
            <w:r w:rsidR="00F25CDF">
              <w:rPr>
                <w:rFonts w:ascii="Arial" w:hAnsi="Arial" w:cs="Arial"/>
              </w:rPr>
              <w:t>02.04.</w:t>
            </w:r>
            <w:r w:rsidR="00F62777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№</w:t>
            </w:r>
            <w:r w:rsidR="00F25CDF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90385" w:rsidRPr="00590385" w:rsidTr="00907671">
        <w:trPr>
          <w:trHeight w:val="1365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0385" w:rsidRPr="00590385" w:rsidRDefault="00590385" w:rsidP="00F62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Воскресенское Дубенского района на финансовое обеспечение реализации муниципальных программ муниципального образования Воскресенское Дубенского района по разделам, подразделам, целевым </w:t>
            </w:r>
            <w:r w:rsidR="004E51D9" w:rsidRPr="00590385">
              <w:rPr>
                <w:rFonts w:ascii="Arial" w:hAnsi="Arial" w:cs="Arial"/>
                <w:b/>
                <w:bCs/>
                <w:sz w:val="24"/>
                <w:szCs w:val="24"/>
              </w:rPr>
              <w:t>статьям,</w:t>
            </w: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группам видов расходов классификации бюджета муниципального образования Воскресенское Дубенского района</w:t>
            </w:r>
            <w:r w:rsidR="005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3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F6277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84C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777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301106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F62777">
              <w:rPr>
                <w:rFonts w:ascii="Arial" w:hAnsi="Arial" w:cs="Arial"/>
                <w:b/>
                <w:bCs/>
                <w:sz w:val="24"/>
                <w:szCs w:val="24"/>
              </w:rPr>
              <w:t>артал</w:t>
            </w:r>
            <w:r w:rsidR="001F72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F6277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9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 w:rsidR="006B1AD5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A64D3E" w:rsidRDefault="00A64D3E" w:rsidP="001D3DA9">
      <w:pPr>
        <w:spacing w:after="0" w:line="240" w:lineRule="auto"/>
        <w:ind w:right="-1"/>
        <w:jc w:val="right"/>
        <w:rPr>
          <w:rFonts w:ascii="Arial" w:eastAsiaTheme="minorEastAsia" w:hAnsi="Arial" w:cs="Arial"/>
          <w:lang w:eastAsia="ru-RU"/>
        </w:rPr>
      </w:pPr>
    </w:p>
    <w:tbl>
      <w:tblPr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687"/>
        <w:gridCol w:w="458"/>
        <w:gridCol w:w="358"/>
        <w:gridCol w:w="439"/>
        <w:gridCol w:w="797"/>
        <w:gridCol w:w="689"/>
        <w:gridCol w:w="569"/>
        <w:gridCol w:w="569"/>
        <w:gridCol w:w="1545"/>
        <w:gridCol w:w="1421"/>
        <w:gridCol w:w="951"/>
      </w:tblGrid>
      <w:tr w:rsidR="00F62777" w:rsidRPr="00F62777" w:rsidTr="00F62777">
        <w:trPr>
          <w:trHeight w:val="64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 2025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Исполнение 1 квартал 2025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62777" w:rsidRPr="00F62777" w:rsidTr="00F62777">
        <w:trPr>
          <w:trHeight w:val="64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Группа, подгруппа видов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2777" w:rsidRPr="00F62777" w:rsidTr="00F62777">
        <w:trPr>
          <w:trHeight w:val="85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2777" w:rsidRPr="00F62777" w:rsidTr="00F6277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муниципального образования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 "Расходы в сфере информационно-коммуникационных технологий 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591 135,48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268 273,70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45,38</w:t>
            </w:r>
          </w:p>
        </w:tc>
      </w:tr>
      <w:tr w:rsidR="00F62777" w:rsidRPr="00F62777" w:rsidTr="00F62777">
        <w:trPr>
          <w:trHeight w:val="16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"Предупреждение, ликвидация чрезвычайных ситуаций и </w:t>
            </w: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br/>
              <w:t xml:space="preserve">обеспечение пожарной безопасности на территории </w:t>
            </w: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"Предупреждение, ликвидация чрезвычайных ситуаций и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обеспечение пожарной безопасности на территории </w:t>
            </w: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муниципального образования Воскресенское Дубенского 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укрепление пожарной безопасности территории муниципального образования Воскресенское Дубенского района,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муниципального образования  Воскресенское Дубенского района «Энергосбережение и повышение энергетической эффективности на территории муниципального образовании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Комплексы процессных мероприятий "Замена ламп накаливания на энергосберегающие (поэтапная замена ламп ДРЛ на энергосберегающие в том числе светодиодные)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по установке скамеек и замены систем уличного освещения на территории с. Воскресенское Дубенского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"Развитие районной структуры малого и среднего предпринимательства"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3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"Поддержка и развитие территориального общественного самоуправления и сельских старост муниципального образования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Комплексы процессных мероприятий Поддержка и развитие территориального общественного самоуправления и сельских старост муниципального образования Воскресенское Дубенского района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S1260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S1260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3 779 091,80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981 362,91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25,97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3 779 091,80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981 362,91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25,97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"Содержание и ремонт систем уличного освещения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Комплексы процессных мероприятий по оплате электроэнергии за уличное освещение МО Воскресенское Дубенского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Оплата электроэнергии за уличное освещение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842 857,99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25,54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 по опиловке аварийных деревьев в  МО Воскресенское Дубенского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Комплексы процессных мероприятий по выкашиванию газонов в  МО Воскресенское Дубенского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по прочему благоустройству, санитарному содержанию территории муниципального образования Воскресенское Дубенского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42,62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92,34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138 504,92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92,34</w:t>
            </w:r>
          </w:p>
        </w:tc>
      </w:tr>
      <w:tr w:rsidR="00F62777" w:rsidRPr="00F62777" w:rsidTr="00F6277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"Выплата государственной пенсии за выслугу лет, служащим замещавшим муниципальные должности и должности муниципальной службы в муниципальном образовании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482 633,04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120 658,26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 "Развитие физической культуры и спорта"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5 305 860,32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1 370 294,87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25,83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Аппарат администрации муниципального образования Дубенский район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6 663 089,16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1 259 717,44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18,91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6 273 080,27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1 208 728,91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19,27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6 273 080,27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1 208 728,91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19,27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6 273 080,27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1 208 728,91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19,27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390 008,89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50 988,53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13,07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370 841,64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48 004,99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12,94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370 841,64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48 004,99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12,94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19 167,25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2 983,54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15,57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19 167,25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2 983,54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15,57</w:t>
            </w:r>
          </w:p>
        </w:tc>
      </w:tr>
      <w:tr w:rsidR="00F62777" w:rsidRPr="00F62777" w:rsidTr="00F62777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88 687,80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88 687,80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88 687,80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5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муниципального образования Воскресенское Дубенского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 в рамках непрограммных расходов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427 879,58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51 849,95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12,12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141 912,24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21 948,96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15,47</w:t>
            </w:r>
          </w:p>
        </w:tc>
      </w:tr>
      <w:tr w:rsidR="00F62777" w:rsidRPr="00F62777" w:rsidTr="00F62777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за услуги подключения к системе "</w:t>
            </w:r>
            <w:proofErr w:type="spellStart"/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Билинговый</w:t>
            </w:r>
            <w:proofErr w:type="spellEnd"/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центр" для сбора и распределения платежей в сфере ЖКХ на территории Тульской области. Услуги ОЕИРЦ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0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организации библиотечного обслуживания населения, комплектование и обеспечение сохранности библиотечных фондов библиотек поселений в соответствии с заключенными соглашениями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2 926 020,00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23,77</w:t>
            </w:r>
          </w:p>
        </w:tc>
      </w:tr>
      <w:tr w:rsidR="00F62777" w:rsidRPr="00F62777" w:rsidTr="00F62777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предоставляемые межбюджетные трансферты бюджетам муниципальных районов из бюджетов поселений на осуществление части полномочий обеспечения комплексного развития сельских территорий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Д5763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Д5763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Д5763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62777" w:rsidRPr="00F62777" w:rsidTr="00F6277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непрограммные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21 754 658,78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4 259 536,35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19,58</w:t>
            </w:r>
          </w:p>
        </w:tc>
      </w:tr>
      <w:tr w:rsidR="00F62777" w:rsidRPr="00F62777" w:rsidTr="00F6277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27 060 519,10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5 629 831,22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77" w:rsidRPr="00F62777" w:rsidRDefault="00F62777" w:rsidP="00F62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627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20,80</w:t>
            </w:r>
          </w:p>
        </w:tc>
      </w:tr>
    </w:tbl>
    <w:p w:rsidR="00377091" w:rsidRPr="00590385" w:rsidRDefault="00377091" w:rsidP="00377091">
      <w:pPr>
        <w:spacing w:after="0" w:line="240" w:lineRule="auto"/>
        <w:ind w:right="-1"/>
        <w:rPr>
          <w:rFonts w:ascii="Arial" w:eastAsiaTheme="minorEastAsia" w:hAnsi="Arial" w:cs="Arial"/>
          <w:lang w:eastAsia="ru-RU"/>
        </w:rPr>
      </w:pPr>
    </w:p>
    <w:sectPr w:rsidR="00377091" w:rsidRPr="00590385" w:rsidSect="001D3D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94"/>
    <w:rsid w:val="00041700"/>
    <w:rsid w:val="000517FE"/>
    <w:rsid w:val="0012340D"/>
    <w:rsid w:val="0013001D"/>
    <w:rsid w:val="001433B9"/>
    <w:rsid w:val="001D3DA9"/>
    <w:rsid w:val="001D64C2"/>
    <w:rsid w:val="001F72D6"/>
    <w:rsid w:val="00301106"/>
    <w:rsid w:val="003340E6"/>
    <w:rsid w:val="003353BB"/>
    <w:rsid w:val="00377091"/>
    <w:rsid w:val="003C4870"/>
    <w:rsid w:val="003D6DBE"/>
    <w:rsid w:val="00405BBE"/>
    <w:rsid w:val="00413A76"/>
    <w:rsid w:val="00477301"/>
    <w:rsid w:val="004E51D9"/>
    <w:rsid w:val="0050143F"/>
    <w:rsid w:val="0050293A"/>
    <w:rsid w:val="005151DC"/>
    <w:rsid w:val="005657EF"/>
    <w:rsid w:val="00566DA8"/>
    <w:rsid w:val="00590385"/>
    <w:rsid w:val="0059722D"/>
    <w:rsid w:val="005B6E88"/>
    <w:rsid w:val="005E3E3C"/>
    <w:rsid w:val="005E6601"/>
    <w:rsid w:val="00612BAD"/>
    <w:rsid w:val="00643EAA"/>
    <w:rsid w:val="00674AD6"/>
    <w:rsid w:val="006B1AD5"/>
    <w:rsid w:val="006C0C8B"/>
    <w:rsid w:val="006E3237"/>
    <w:rsid w:val="00715497"/>
    <w:rsid w:val="00726303"/>
    <w:rsid w:val="00763015"/>
    <w:rsid w:val="00802C56"/>
    <w:rsid w:val="00824C78"/>
    <w:rsid w:val="008435B5"/>
    <w:rsid w:val="00843927"/>
    <w:rsid w:val="00860DE9"/>
    <w:rsid w:val="0088157A"/>
    <w:rsid w:val="008B1411"/>
    <w:rsid w:val="008D7B33"/>
    <w:rsid w:val="00907671"/>
    <w:rsid w:val="009609A1"/>
    <w:rsid w:val="009E0194"/>
    <w:rsid w:val="009F2BCF"/>
    <w:rsid w:val="009F6DFC"/>
    <w:rsid w:val="00A64D3E"/>
    <w:rsid w:val="00A84CAA"/>
    <w:rsid w:val="00AB1972"/>
    <w:rsid w:val="00B107EF"/>
    <w:rsid w:val="00B61324"/>
    <w:rsid w:val="00B94BC5"/>
    <w:rsid w:val="00BF70FC"/>
    <w:rsid w:val="00C22598"/>
    <w:rsid w:val="00C45E89"/>
    <w:rsid w:val="00CB51C7"/>
    <w:rsid w:val="00CD0C31"/>
    <w:rsid w:val="00D17A7C"/>
    <w:rsid w:val="00D61895"/>
    <w:rsid w:val="00D63D3E"/>
    <w:rsid w:val="00DB52D9"/>
    <w:rsid w:val="00DC77B5"/>
    <w:rsid w:val="00DE0620"/>
    <w:rsid w:val="00E274F0"/>
    <w:rsid w:val="00E329DF"/>
    <w:rsid w:val="00E534A2"/>
    <w:rsid w:val="00E95A29"/>
    <w:rsid w:val="00E97B6B"/>
    <w:rsid w:val="00EB536E"/>
    <w:rsid w:val="00ED0AA9"/>
    <w:rsid w:val="00EF728F"/>
    <w:rsid w:val="00F064D0"/>
    <w:rsid w:val="00F10AB0"/>
    <w:rsid w:val="00F25CDF"/>
    <w:rsid w:val="00F62777"/>
    <w:rsid w:val="00FC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4216"/>
  <w15:docId w15:val="{9738D17B-B4C9-4561-915B-A0FEC2E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5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157A"/>
    <w:rPr>
      <w:color w:val="800080"/>
      <w:u w:val="single"/>
    </w:rPr>
  </w:style>
  <w:style w:type="paragraph" w:customStyle="1" w:styleId="xl65">
    <w:name w:val="xl65"/>
    <w:basedOn w:val="a"/>
    <w:rsid w:val="0088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9">
    <w:name w:val="xl6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1">
    <w:name w:val="xl7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8">
    <w:name w:val="xl7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rsid w:val="0088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89">
    <w:name w:val="xl8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8">
    <w:name w:val="xl9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03">
    <w:name w:val="xl10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8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3">
    <w:name w:val="xl113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1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815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8815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8815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8157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815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815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815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815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1D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3DA9"/>
  </w:style>
  <w:style w:type="paragraph" w:styleId="a6">
    <w:name w:val="No Spacing"/>
    <w:uiPriority w:val="1"/>
    <w:qFormat/>
    <w:rsid w:val="00E534A2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C100-0B71-420D-A742-8EF3128F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6550</Words>
  <Characters>37338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ЦБ Воскресенское</cp:lastModifiedBy>
  <cp:revision>2</cp:revision>
  <dcterms:created xsi:type="dcterms:W3CDTF">2025-05-22T13:37:00Z</dcterms:created>
  <dcterms:modified xsi:type="dcterms:W3CDTF">2025-05-22T13:37:00Z</dcterms:modified>
</cp:coreProperties>
</file>